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1F" w:rsidRPr="00DC0785" w:rsidRDefault="009B161F" w:rsidP="009B161F">
      <w:pPr>
        <w:spacing w:after="0" w:line="240" w:lineRule="auto"/>
        <w:jc w:val="both"/>
        <w:rPr>
          <w:rFonts w:cstheme="minorHAnsi"/>
          <w:b/>
          <w:sz w:val="28"/>
          <w:szCs w:val="24"/>
        </w:rPr>
      </w:pPr>
    </w:p>
    <w:p w:rsidR="009B161F" w:rsidRPr="007B414B" w:rsidRDefault="009B161F" w:rsidP="009B16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B7213">
        <w:rPr>
          <w:rFonts w:cstheme="minorHAnsi"/>
          <w:b/>
          <w:sz w:val="24"/>
          <w:szCs w:val="24"/>
        </w:rPr>
        <w:t>Project Title:</w:t>
      </w:r>
      <w:r w:rsidRPr="007B414B">
        <w:rPr>
          <w:rFonts w:cstheme="minorHAnsi"/>
          <w:sz w:val="24"/>
          <w:szCs w:val="24"/>
        </w:rPr>
        <w:t xml:space="preserve"> </w:t>
      </w:r>
      <w:r w:rsidR="000D71FC" w:rsidRPr="000D71FC">
        <w:rPr>
          <w:rFonts w:cstheme="minorHAnsi"/>
          <w:sz w:val="24"/>
          <w:szCs w:val="24"/>
        </w:rPr>
        <w:t>CONSTRUCTION OF</w:t>
      </w:r>
      <w:r w:rsidR="00DB4221">
        <w:rPr>
          <w:rFonts w:cstheme="minorHAnsi"/>
          <w:sz w:val="24"/>
          <w:szCs w:val="24"/>
        </w:rPr>
        <w:t xml:space="preserve"> 02 </w:t>
      </w:r>
      <w:r w:rsidR="00DB4221" w:rsidRPr="000D71FC">
        <w:rPr>
          <w:rFonts w:cstheme="minorHAnsi"/>
          <w:sz w:val="24"/>
          <w:szCs w:val="24"/>
        </w:rPr>
        <w:t>Soak away</w:t>
      </w:r>
      <w:r w:rsidR="000D71FC" w:rsidRPr="000D71FC">
        <w:rPr>
          <w:rFonts w:cstheme="minorHAnsi"/>
          <w:sz w:val="24"/>
          <w:szCs w:val="24"/>
        </w:rPr>
        <w:t xml:space="preserve"> well</w:t>
      </w:r>
      <w:r w:rsidR="00DB4221">
        <w:rPr>
          <w:rFonts w:cstheme="minorHAnsi"/>
          <w:sz w:val="24"/>
          <w:szCs w:val="24"/>
        </w:rPr>
        <w:t>s</w:t>
      </w:r>
      <w:r w:rsidR="000D71FC" w:rsidRPr="000D71FC">
        <w:rPr>
          <w:rFonts w:cstheme="minorHAnsi"/>
          <w:sz w:val="24"/>
          <w:szCs w:val="24"/>
        </w:rPr>
        <w:t xml:space="preserve"> Al Nao Hospital</w:t>
      </w:r>
      <w:r w:rsidR="000D71FC">
        <w:rPr>
          <w:rFonts w:cstheme="minorHAnsi"/>
          <w:sz w:val="24"/>
          <w:szCs w:val="24"/>
        </w:rPr>
        <w:t xml:space="preserve"> </w:t>
      </w:r>
      <w:r w:rsidR="00DC0785">
        <w:rPr>
          <w:rFonts w:cstheme="minorHAnsi"/>
          <w:sz w:val="24"/>
          <w:szCs w:val="24"/>
        </w:rPr>
        <w:t>Omdurman</w:t>
      </w:r>
    </w:p>
    <w:p w:rsidR="009B161F" w:rsidRPr="007B414B" w:rsidRDefault="009B161F" w:rsidP="0033453F">
      <w:pPr>
        <w:tabs>
          <w:tab w:val="left" w:pos="8080"/>
        </w:tabs>
        <w:spacing w:after="0"/>
        <w:rPr>
          <w:rFonts w:cstheme="minorHAnsi"/>
          <w:sz w:val="24"/>
          <w:szCs w:val="24"/>
        </w:rPr>
      </w:pPr>
      <w:r w:rsidRPr="002B7213">
        <w:rPr>
          <w:rFonts w:cstheme="minorHAnsi"/>
          <w:b/>
          <w:sz w:val="24"/>
          <w:szCs w:val="24"/>
        </w:rPr>
        <w:t>Contract Reference No:</w:t>
      </w:r>
      <w:r w:rsidRPr="007B414B">
        <w:rPr>
          <w:rFonts w:cstheme="minorHAnsi"/>
          <w:sz w:val="24"/>
          <w:szCs w:val="24"/>
        </w:rPr>
        <w:t xml:space="preserve"> </w:t>
      </w:r>
    </w:p>
    <w:p w:rsidR="009B161F" w:rsidRPr="007B414B" w:rsidRDefault="009B161F" w:rsidP="009B161F">
      <w:pPr>
        <w:tabs>
          <w:tab w:val="left" w:pos="8080"/>
        </w:tabs>
        <w:spacing w:after="0"/>
        <w:rPr>
          <w:rFonts w:cstheme="minorHAnsi"/>
          <w:sz w:val="24"/>
          <w:szCs w:val="24"/>
        </w:rPr>
      </w:pPr>
      <w:r w:rsidRPr="002B7213">
        <w:rPr>
          <w:rFonts w:cstheme="minorHAnsi"/>
          <w:b/>
          <w:sz w:val="24"/>
          <w:szCs w:val="24"/>
        </w:rPr>
        <w:t>Technical Referents:</w:t>
      </w:r>
      <w:r w:rsidR="00121077">
        <w:rPr>
          <w:rFonts w:cstheme="minorHAnsi"/>
          <w:b/>
          <w:sz w:val="24"/>
          <w:szCs w:val="24"/>
        </w:rPr>
        <w:t xml:space="preserve"> </w:t>
      </w:r>
      <w:proofErr w:type="spellStart"/>
      <w:r w:rsidR="000D71FC">
        <w:rPr>
          <w:rFonts w:cstheme="minorHAnsi"/>
          <w:sz w:val="24"/>
          <w:szCs w:val="24"/>
        </w:rPr>
        <w:t>Ibrar</w:t>
      </w:r>
      <w:proofErr w:type="spellEnd"/>
      <w:r w:rsidR="000D71FC">
        <w:rPr>
          <w:rFonts w:cstheme="minorHAnsi"/>
          <w:sz w:val="24"/>
          <w:szCs w:val="24"/>
        </w:rPr>
        <w:t xml:space="preserve"> </w:t>
      </w:r>
      <w:r w:rsidR="0033453F">
        <w:rPr>
          <w:rFonts w:cstheme="minorHAnsi"/>
          <w:sz w:val="24"/>
          <w:szCs w:val="24"/>
        </w:rPr>
        <w:t>(WatSan TL</w:t>
      </w:r>
      <w:r w:rsidRPr="007B414B">
        <w:rPr>
          <w:rFonts w:cstheme="minorHAnsi"/>
          <w:sz w:val="24"/>
          <w:szCs w:val="24"/>
        </w:rPr>
        <w:t xml:space="preserve">); </w:t>
      </w:r>
      <w:proofErr w:type="gramStart"/>
      <w:r w:rsidR="000D71FC">
        <w:rPr>
          <w:rFonts w:cstheme="minorHAnsi"/>
          <w:sz w:val="24"/>
          <w:szCs w:val="24"/>
        </w:rPr>
        <w:t xml:space="preserve">Abjad </w:t>
      </w:r>
      <w:r w:rsidRPr="007B414B">
        <w:rPr>
          <w:rFonts w:cstheme="minorHAnsi"/>
          <w:sz w:val="24"/>
          <w:szCs w:val="24"/>
        </w:rPr>
        <w:t xml:space="preserve"> (</w:t>
      </w:r>
      <w:proofErr w:type="gramEnd"/>
      <w:r w:rsidRPr="007B414B">
        <w:rPr>
          <w:rFonts w:cstheme="minorHAnsi"/>
          <w:sz w:val="24"/>
          <w:szCs w:val="24"/>
        </w:rPr>
        <w:t>WatSan Manager)</w:t>
      </w:r>
    </w:p>
    <w:p w:rsidR="001C4A78" w:rsidRPr="005D55C8" w:rsidRDefault="001C4A78" w:rsidP="006F28C5">
      <w:pPr>
        <w:spacing w:before="100" w:beforeAutospacing="1" w:after="100" w:afterAutospacing="1" w:line="240" w:lineRule="auto"/>
        <w:rPr>
          <w:rFonts w:eastAsia="Times New Roman" w:cstheme="minorHAnsi"/>
          <w:sz w:val="2"/>
          <w:szCs w:val="2"/>
        </w:rPr>
      </w:pPr>
    </w:p>
    <w:p w:rsidR="00D82934" w:rsidRPr="009C4E5C" w:rsidRDefault="005A6F95" w:rsidP="009C4E5C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Purpose:</w:t>
      </w:r>
    </w:p>
    <w:p w:rsidR="008B3091" w:rsidRPr="008B3091" w:rsidRDefault="0013607F" w:rsidP="009C4E5C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Improved Sanitation system of the hospital. </w:t>
      </w:r>
      <w:r w:rsidR="008B3091" w:rsidRPr="006D66D2">
        <w:rPr>
          <w:rFonts w:eastAsia="Times New Roman" w:cstheme="minorHAnsi"/>
          <w:lang w:eastAsia="en-GB"/>
        </w:rPr>
        <w:t>This Scope of Work outlines the tasks and responsibilities associated with the e</w:t>
      </w:r>
      <w:r w:rsidR="00BB5F87">
        <w:rPr>
          <w:rFonts w:eastAsia="Times New Roman" w:cstheme="minorHAnsi"/>
          <w:lang w:eastAsia="en-GB"/>
        </w:rPr>
        <w:t xml:space="preserve">xcavation and construction of two </w:t>
      </w:r>
      <w:proofErr w:type="spellStart"/>
      <w:r w:rsidR="008B3091" w:rsidRPr="006D66D2">
        <w:rPr>
          <w:rFonts w:eastAsia="Times New Roman" w:cstheme="minorHAnsi"/>
          <w:lang w:eastAsia="en-GB"/>
        </w:rPr>
        <w:t>soakaway</w:t>
      </w:r>
      <w:proofErr w:type="spellEnd"/>
      <w:r w:rsidR="008B3091" w:rsidRPr="006D66D2">
        <w:rPr>
          <w:rFonts w:eastAsia="Times New Roman" w:cstheme="minorHAnsi"/>
          <w:lang w:eastAsia="en-GB"/>
        </w:rPr>
        <w:t xml:space="preserve"> well</w:t>
      </w:r>
      <w:r w:rsidR="00BB5F87">
        <w:rPr>
          <w:rFonts w:eastAsia="Times New Roman" w:cstheme="minorHAnsi"/>
          <w:lang w:eastAsia="en-GB"/>
        </w:rPr>
        <w:t>s</w:t>
      </w:r>
      <w:r w:rsidR="008B3091" w:rsidRPr="006D66D2">
        <w:rPr>
          <w:rFonts w:eastAsia="Times New Roman" w:cstheme="minorHAnsi"/>
          <w:lang w:eastAsia="en-GB"/>
        </w:rPr>
        <w:t xml:space="preserve"> </w:t>
      </w:r>
      <w:r w:rsidR="008B3091">
        <w:rPr>
          <w:rFonts w:eastAsia="Times New Roman" w:cstheme="minorHAnsi"/>
          <w:lang w:eastAsia="en-GB"/>
        </w:rPr>
        <w:t xml:space="preserve">and connect it with Al Nao hospital drainage system </w:t>
      </w:r>
      <w:r w:rsidR="008B3091" w:rsidRPr="006D66D2">
        <w:rPr>
          <w:rFonts w:eastAsia="Times New Roman" w:cstheme="minorHAnsi"/>
          <w:lang w:eastAsia="en-GB"/>
        </w:rPr>
        <w:t xml:space="preserve">in the Omdurman </w:t>
      </w:r>
      <w:proofErr w:type="spellStart"/>
      <w:r w:rsidR="008B3091" w:rsidRPr="006D66D2">
        <w:rPr>
          <w:rFonts w:eastAsia="Times New Roman" w:cstheme="minorHAnsi"/>
          <w:lang w:eastAsia="en-GB"/>
        </w:rPr>
        <w:t>Karrari</w:t>
      </w:r>
      <w:proofErr w:type="spellEnd"/>
      <w:r w:rsidR="008B3091" w:rsidRPr="006D66D2">
        <w:rPr>
          <w:rFonts w:eastAsia="Times New Roman" w:cstheme="minorHAnsi"/>
          <w:lang w:eastAsia="en-GB"/>
        </w:rPr>
        <w:t xml:space="preserve"> locality.</w:t>
      </w:r>
    </w:p>
    <w:p w:rsidR="008B3091" w:rsidRDefault="008B3091" w:rsidP="009C4E5C">
      <w:pPr>
        <w:spacing w:before="100" w:beforeAutospacing="1" w:after="100" w:afterAutospacing="1" w:line="240" w:lineRule="auto"/>
        <w:rPr>
          <w:rFonts w:eastAsia="Times New Roman" w:cstheme="minorHAnsi"/>
          <w:bCs/>
        </w:rPr>
      </w:pPr>
      <w:r w:rsidRPr="008B3091">
        <w:rPr>
          <w:rFonts w:eastAsia="Times New Roman" w:cstheme="minorHAnsi"/>
          <w:bCs/>
        </w:rPr>
        <w:t xml:space="preserve">The Omdurman </w:t>
      </w:r>
      <w:proofErr w:type="spellStart"/>
      <w:r w:rsidRPr="008B3091">
        <w:rPr>
          <w:rFonts w:eastAsia="Times New Roman" w:cstheme="minorHAnsi"/>
          <w:bCs/>
        </w:rPr>
        <w:t>Karrari</w:t>
      </w:r>
      <w:proofErr w:type="spellEnd"/>
      <w:r w:rsidRPr="008B3091">
        <w:rPr>
          <w:rFonts w:eastAsia="Times New Roman" w:cstheme="minorHAnsi"/>
          <w:bCs/>
        </w:rPr>
        <w:t xml:space="preserve"> locality is situated on the Nubian sandstone formation, this Nubian sand stone basin is considered as one of the most productive ground water. Our project site lithology exhibits a three-layered aquifer. The first water-bearing layer is encountered at approximately 17 meters depth. A second, more substantial aquifer, suitable for wastewater infiltration, is present at a depth of 37 meters. And the third one located in a depth of 170m (for drinking wat</w:t>
      </w:r>
      <w:r w:rsidR="009C552D">
        <w:rPr>
          <w:rFonts w:eastAsia="Times New Roman" w:cstheme="minorHAnsi"/>
          <w:bCs/>
        </w:rPr>
        <w:t xml:space="preserve">er). The plan is to construct two </w:t>
      </w:r>
      <w:proofErr w:type="spellStart"/>
      <w:r w:rsidRPr="008B3091">
        <w:rPr>
          <w:rFonts w:eastAsia="Times New Roman" w:cstheme="minorHAnsi"/>
          <w:bCs/>
        </w:rPr>
        <w:t>soakaway</w:t>
      </w:r>
      <w:proofErr w:type="spellEnd"/>
      <w:r w:rsidRPr="008B3091">
        <w:rPr>
          <w:rFonts w:eastAsia="Times New Roman" w:cstheme="minorHAnsi"/>
          <w:bCs/>
        </w:rPr>
        <w:t xml:space="preserve"> well</w:t>
      </w:r>
      <w:r w:rsidR="009C552D">
        <w:rPr>
          <w:rFonts w:eastAsia="Times New Roman" w:cstheme="minorHAnsi"/>
          <w:bCs/>
        </w:rPr>
        <w:t>s</w:t>
      </w:r>
      <w:r w:rsidRPr="008B3091">
        <w:rPr>
          <w:rFonts w:eastAsia="Times New Roman" w:cstheme="minorHAnsi"/>
          <w:bCs/>
        </w:rPr>
        <w:t xml:space="preserve"> to a total depth of 40 meters</w:t>
      </w:r>
      <w:r w:rsidR="009C552D">
        <w:rPr>
          <w:rFonts w:eastAsia="Times New Roman" w:cstheme="minorHAnsi"/>
          <w:bCs/>
        </w:rPr>
        <w:t xml:space="preserve"> each</w:t>
      </w:r>
      <w:r w:rsidRPr="008B3091">
        <w:rPr>
          <w:rFonts w:eastAsia="Times New Roman" w:cstheme="minorHAnsi"/>
          <w:bCs/>
        </w:rPr>
        <w:t>, with a diameter of 2.6 meters. The well</w:t>
      </w:r>
      <w:r w:rsidR="00EE71B9">
        <w:rPr>
          <w:rFonts w:eastAsia="Times New Roman" w:cstheme="minorHAnsi"/>
          <w:bCs/>
        </w:rPr>
        <w:t>s</w:t>
      </w:r>
      <w:r w:rsidRPr="008B3091">
        <w:rPr>
          <w:rFonts w:eastAsia="Times New Roman" w:cstheme="minorHAnsi"/>
          <w:bCs/>
        </w:rPr>
        <w:t xml:space="preserve"> will be lined with bricks for structural support and stability.</w:t>
      </w:r>
    </w:p>
    <w:p w:rsidR="005A6F95" w:rsidRDefault="005A6F95" w:rsidP="009C4E5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MSF Engineer</w:t>
      </w:r>
    </w:p>
    <w:p w:rsidR="005A6F95" w:rsidRPr="005A6F95" w:rsidRDefault="005A6F95" w:rsidP="009C4E5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Cs/>
        </w:rPr>
        <w:t xml:space="preserve">MSF designates </w:t>
      </w:r>
      <w:r w:rsidR="003F5800">
        <w:rPr>
          <w:rFonts w:eastAsia="Times New Roman" w:cstheme="minorHAnsi"/>
          <w:bCs/>
        </w:rPr>
        <w:t>‘</w:t>
      </w:r>
      <w:r w:rsidR="003F5800">
        <w:rPr>
          <w:rFonts w:cs="Calibri"/>
          <w:lang w:val="en-GB"/>
        </w:rPr>
        <w:t xml:space="preserve">Abjad Al </w:t>
      </w:r>
      <w:proofErr w:type="spellStart"/>
      <w:r w:rsidR="003F5800">
        <w:rPr>
          <w:rFonts w:cs="Calibri"/>
          <w:lang w:val="en-GB"/>
        </w:rPr>
        <w:t>Sarraj</w:t>
      </w:r>
      <w:proofErr w:type="spellEnd"/>
      <w:r w:rsidR="003F5800">
        <w:rPr>
          <w:rFonts w:cs="Calibri"/>
          <w:lang w:val="en-GB"/>
        </w:rPr>
        <w:t>’ as supervising engineer responsible for inspection and approval of works. Any changes to the agreed design must be approved in writing by the supervising engineer.</w:t>
      </w:r>
    </w:p>
    <w:p w:rsidR="003F7DCF" w:rsidRPr="003F7DCF" w:rsidRDefault="003F7DCF" w:rsidP="003F7DCF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b/>
          <w:bCs/>
          <w:lang w:val="en-GB" w:eastAsia="en-GB"/>
        </w:rPr>
        <w:t>1. Objective:</w:t>
      </w:r>
    </w:p>
    <w:p w:rsidR="003F7DCF" w:rsidRPr="003F7DCF" w:rsidRDefault="003F7DCF" w:rsidP="003F7DCF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The objective of</w:t>
      </w:r>
      <w:r w:rsidR="00EE71B9">
        <w:rPr>
          <w:rFonts w:ascii="Calibri" w:eastAsia="Times New Roman" w:hAnsi="Calibri" w:cs="Calibri"/>
          <w:lang w:val="en-GB" w:eastAsia="en-GB"/>
        </w:rPr>
        <w:t xml:space="preserve"> this activity is to construct 02</w:t>
      </w:r>
      <w:r w:rsidRPr="003F7DCF">
        <w:rPr>
          <w:rFonts w:ascii="Calibri" w:eastAsia="Times New Roman" w:hAnsi="Calibri" w:cs="Calibri"/>
          <w:lang w:val="en-GB" w:eastAsia="en-GB"/>
        </w:rPr>
        <w:t xml:space="preserve"> soakaway well</w:t>
      </w:r>
      <w:r w:rsidR="00EE71B9">
        <w:rPr>
          <w:rFonts w:ascii="Calibri" w:eastAsia="Times New Roman" w:hAnsi="Calibri" w:cs="Calibri"/>
          <w:lang w:val="en-GB" w:eastAsia="en-GB"/>
        </w:rPr>
        <w:t>s</w:t>
      </w:r>
      <w:r w:rsidRPr="003F7DCF">
        <w:rPr>
          <w:rFonts w:ascii="Calibri" w:eastAsia="Times New Roman" w:hAnsi="Calibri" w:cs="Calibri"/>
          <w:lang w:val="en-GB" w:eastAsia="en-GB"/>
        </w:rPr>
        <w:t xml:space="preserve"> for wastewater infiltration, tapping into the aquifer located at a depth of 37 meters</w:t>
      </w:r>
      <w:r w:rsidR="00554923">
        <w:rPr>
          <w:rFonts w:ascii="Calibri" w:eastAsia="Times New Roman" w:hAnsi="Calibri" w:cs="Calibri"/>
          <w:lang w:val="en-GB" w:eastAsia="en-GB"/>
        </w:rPr>
        <w:t>, with a total depth of 40 metres</w:t>
      </w:r>
      <w:r w:rsidR="00502D7C">
        <w:rPr>
          <w:rFonts w:ascii="Calibri" w:eastAsia="Times New Roman" w:hAnsi="Calibri" w:cs="Calibri"/>
          <w:lang w:val="en-GB" w:eastAsia="en-GB"/>
        </w:rPr>
        <w:t xml:space="preserve"> </w:t>
      </w:r>
      <w:r w:rsidR="00EE71B9">
        <w:rPr>
          <w:rFonts w:ascii="Calibri" w:eastAsia="Times New Roman" w:hAnsi="Calibri" w:cs="Calibri"/>
          <w:lang w:val="en-GB" w:eastAsia="en-GB"/>
        </w:rPr>
        <w:t xml:space="preserve">each </w:t>
      </w:r>
      <w:r w:rsidR="00502D7C">
        <w:rPr>
          <w:rFonts w:ascii="Calibri" w:eastAsia="Times New Roman" w:hAnsi="Calibri" w:cs="Calibri"/>
          <w:lang w:val="en-GB" w:eastAsia="en-GB"/>
        </w:rPr>
        <w:t>(Depending on the depth of Aquafer)</w:t>
      </w:r>
      <w:r w:rsidR="003E2E5B">
        <w:rPr>
          <w:rFonts w:ascii="Calibri" w:eastAsia="Times New Roman" w:hAnsi="Calibri" w:cs="Calibri"/>
          <w:lang w:val="en-GB" w:eastAsia="en-GB"/>
        </w:rPr>
        <w:t xml:space="preserve">. The wells </w:t>
      </w:r>
      <w:r w:rsidRPr="003F7DCF">
        <w:rPr>
          <w:rFonts w:ascii="Calibri" w:eastAsia="Times New Roman" w:hAnsi="Calibri" w:cs="Calibri"/>
          <w:lang w:val="en-GB" w:eastAsia="en-GB"/>
        </w:rPr>
        <w:t>will be designed to provide a sustainable and environmentally method for wastewater disposal. This well will be connected to the existing hospital drainage system</w:t>
      </w:r>
      <w:r w:rsidR="0023017E">
        <w:rPr>
          <w:rFonts w:ascii="Calibri" w:eastAsia="Times New Roman" w:hAnsi="Calibri" w:cs="Calibri"/>
          <w:lang w:val="en-GB" w:eastAsia="en-GB"/>
        </w:rPr>
        <w:t>.</w:t>
      </w:r>
    </w:p>
    <w:p w:rsidR="003F7DCF" w:rsidRPr="003F7DCF" w:rsidRDefault="003F7DCF" w:rsidP="003F7DCF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b/>
          <w:bCs/>
          <w:lang w:val="en-GB" w:eastAsia="en-GB"/>
        </w:rPr>
        <w:t>2. Well Excavation:</w:t>
      </w:r>
    </w:p>
    <w:p w:rsidR="003F7DCF" w:rsidRPr="003F7DCF" w:rsidRDefault="003F7DCF" w:rsidP="003F7D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Excavate the well</w:t>
      </w:r>
      <w:r w:rsidR="0023017E">
        <w:rPr>
          <w:rFonts w:ascii="Calibri" w:eastAsia="Times New Roman" w:hAnsi="Calibri" w:cs="Calibri"/>
          <w:lang w:val="en-GB" w:eastAsia="en-GB"/>
        </w:rPr>
        <w:t>s</w:t>
      </w:r>
      <w:r w:rsidRPr="003F7DCF">
        <w:rPr>
          <w:rFonts w:ascii="Calibri" w:eastAsia="Times New Roman" w:hAnsi="Calibri" w:cs="Calibri"/>
          <w:lang w:val="en-GB" w:eastAsia="en-GB"/>
        </w:rPr>
        <w:t xml:space="preserve"> to a total depth of 40 meters</w:t>
      </w:r>
      <w:r w:rsidR="00502D7C">
        <w:rPr>
          <w:rFonts w:ascii="Calibri" w:eastAsia="Times New Roman" w:hAnsi="Calibri" w:cs="Calibri"/>
          <w:lang w:val="en-GB" w:eastAsia="en-GB"/>
        </w:rPr>
        <w:t xml:space="preserve"> </w:t>
      </w:r>
      <w:r w:rsidR="004E77D9">
        <w:rPr>
          <w:rFonts w:ascii="Calibri" w:eastAsia="Times New Roman" w:hAnsi="Calibri" w:cs="Calibri"/>
          <w:lang w:val="en-GB" w:eastAsia="en-GB"/>
        </w:rPr>
        <w:t>each (</w:t>
      </w:r>
      <w:r w:rsidR="00502D7C">
        <w:rPr>
          <w:rFonts w:ascii="Calibri" w:eastAsia="Times New Roman" w:hAnsi="Calibri" w:cs="Calibri"/>
          <w:lang w:val="en-GB" w:eastAsia="en-GB"/>
        </w:rPr>
        <w:t>Depending on the depth of Aquafer)</w:t>
      </w:r>
      <w:r w:rsidRPr="003F7DCF">
        <w:rPr>
          <w:rFonts w:ascii="Calibri" w:eastAsia="Times New Roman" w:hAnsi="Calibri" w:cs="Calibri"/>
          <w:lang w:val="en-GB" w:eastAsia="en-GB"/>
        </w:rPr>
        <w:t>, with a diameter of 2.6 meters, using appropriate drilling or excavation equipment.</w:t>
      </w:r>
    </w:p>
    <w:p w:rsidR="003F7DCF" w:rsidRPr="003F7DCF" w:rsidRDefault="003F7DCF" w:rsidP="003F7D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Properly dispose of excavated soil in accordance with local environmental regulations. Identify and designate a suitable disposal site.</w:t>
      </w:r>
    </w:p>
    <w:p w:rsidR="003F7DCF" w:rsidRDefault="003F7DCF" w:rsidP="003F7D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Implement appropriate shoring and safety measures to prevent collapse of the well during excavation and construction. Adhere to all relevant safety regulations and best practices.</w:t>
      </w:r>
    </w:p>
    <w:p w:rsidR="008B1930" w:rsidRPr="003F7DCF" w:rsidRDefault="008B1930" w:rsidP="008B1930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</w:p>
    <w:p w:rsidR="003F7DCF" w:rsidRPr="003F7DCF" w:rsidRDefault="003F7DCF" w:rsidP="003F7DCF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b/>
          <w:bCs/>
          <w:lang w:val="en-GB" w:eastAsia="en-GB"/>
        </w:rPr>
        <w:lastRenderedPageBreak/>
        <w:t>3. Well Lining:</w:t>
      </w:r>
    </w:p>
    <w:p w:rsidR="003F7DCF" w:rsidRPr="003F7DCF" w:rsidRDefault="003F7DCF" w:rsidP="003F7DC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Supply sufficient quantities of high-quality bricks suitable for well lining. Ensure the bricks meet relevant quality standards.</w:t>
      </w:r>
    </w:p>
    <w:p w:rsidR="00FF7D50" w:rsidRPr="00FF7D50" w:rsidRDefault="00BD049B" w:rsidP="00FF7D5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BD049B">
        <w:rPr>
          <w:rFonts w:ascii="Calibri" w:eastAsia="Times New Roman" w:hAnsi="Calibri" w:cs="Calibri"/>
          <w:lang w:val="en-GB" w:eastAsia="en-GB"/>
        </w:rPr>
        <w:t>Line the entire interior of the well with bricks, using a fully sealed brick lining from 0 to 17 meters in depth, and a 'perforated brick wall with mortar joints' pattern from 17 to 40 meters, as per Annex-D Design. Ensure the lining is stable and structurally sound, using appropriate mortar (cement and sand) to securely bind the bricks together.</w:t>
      </w:r>
    </w:p>
    <w:p w:rsidR="003F7DCF" w:rsidRPr="003F7DCF" w:rsidRDefault="003F7DCF" w:rsidP="00FF7D50">
      <w:pPr>
        <w:numPr>
          <w:ilvl w:val="1"/>
          <w:numId w:val="28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Material: Burnt clay bricks of suitable quality for waterproofing and durability.</w:t>
      </w:r>
    </w:p>
    <w:p w:rsidR="003F7DCF" w:rsidRPr="003F7DCF" w:rsidRDefault="003F7DCF" w:rsidP="003F7DCF">
      <w:pPr>
        <w:numPr>
          <w:ilvl w:val="1"/>
          <w:numId w:val="28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Thickness of Lining: 20cm thickness from 0 to 17m depth and 30 cm thickness from  17- 40m depth for brick lining.</w:t>
      </w:r>
    </w:p>
    <w:p w:rsidR="003F7DCF" w:rsidRPr="003F7DCF" w:rsidRDefault="003F7DCF" w:rsidP="003F7DCF">
      <w:pPr>
        <w:numPr>
          <w:ilvl w:val="1"/>
          <w:numId w:val="28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Mortar: Cement mortar mix in a 1:3 ratio (cement to sand) for bricklaying.</w:t>
      </w:r>
    </w:p>
    <w:p w:rsidR="003F7DCF" w:rsidRPr="003F7DCF" w:rsidRDefault="003F7DCF" w:rsidP="003F7DCF">
      <w:pPr>
        <w:numPr>
          <w:ilvl w:val="1"/>
          <w:numId w:val="28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Quality Control: Bricks must be first class (free of cracks, chips, and defects).</w:t>
      </w:r>
    </w:p>
    <w:p w:rsidR="003F7DCF" w:rsidRPr="003F7DCF" w:rsidRDefault="003F7DCF" w:rsidP="003F7DCF">
      <w:pPr>
        <w:numPr>
          <w:ilvl w:val="1"/>
          <w:numId w:val="28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Curing: Proper curing of the brick lining for a minimum of 5- 7 days after completion.</w:t>
      </w:r>
    </w:p>
    <w:p w:rsidR="003F7DCF" w:rsidRPr="003F7DCF" w:rsidRDefault="003F7DCF" w:rsidP="003F7DCF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lang w:val="en-GB" w:eastAsia="en-GB"/>
        </w:rPr>
      </w:pPr>
    </w:p>
    <w:p w:rsidR="003F7DCF" w:rsidRPr="003F7DCF" w:rsidRDefault="003F7DCF" w:rsidP="003F7DCF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lang w:val="en-GB" w:eastAsia="en-GB"/>
        </w:rPr>
      </w:pPr>
      <w:r w:rsidRPr="003F7DCF">
        <w:rPr>
          <w:rFonts w:ascii="Calibri" w:eastAsia="Times New Roman" w:hAnsi="Calibri" w:cs="Calibri"/>
          <w:b/>
          <w:bCs/>
          <w:lang w:val="en-GB" w:eastAsia="en-GB"/>
        </w:rPr>
        <w:t>4. Bottom Design (No Slab, Infiltration Allowance):</w:t>
      </w:r>
    </w:p>
    <w:p w:rsidR="003F7DCF" w:rsidRPr="003F7DCF" w:rsidRDefault="003F7DCF" w:rsidP="003F7D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Bottom Slab: No bottom slab to be constructed. The base of the well will remain open to allow groundwater infiltration via the aquifer.</w:t>
      </w:r>
    </w:p>
    <w:p w:rsidR="003F7DCF" w:rsidRPr="003F7DCF" w:rsidRDefault="003F7DCF" w:rsidP="003F7D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Surface Preparation: The base must be cleared of debris or loose material before allowing water infiltration.</w:t>
      </w:r>
    </w:p>
    <w:p w:rsidR="003F7DCF" w:rsidRPr="003F7DCF" w:rsidRDefault="003F7DCF" w:rsidP="003F7D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Infiltration Capacity: Ensure the surrounding soil and aquifer can support sufficient water infiltration.</w:t>
      </w:r>
    </w:p>
    <w:p w:rsidR="003F7DCF" w:rsidRPr="003F7DCF" w:rsidRDefault="003F7DCF" w:rsidP="003F7DCF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lang w:val="en-GB" w:eastAsia="en-GB"/>
        </w:rPr>
      </w:pPr>
      <w:r w:rsidRPr="003F7DCF">
        <w:rPr>
          <w:rFonts w:ascii="Calibri" w:eastAsia="Times New Roman" w:hAnsi="Calibri" w:cs="Calibri"/>
          <w:b/>
          <w:bCs/>
          <w:lang w:val="en-GB" w:eastAsia="en-GB"/>
        </w:rPr>
        <w:t>5. RCC Top Slab Cover:</w:t>
      </w:r>
    </w:p>
    <w:p w:rsidR="003F7DCF" w:rsidRPr="003F7DCF" w:rsidRDefault="003F7DCF" w:rsidP="003F7D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Material: Reinforced Cement Concrete (RCC).</w:t>
      </w:r>
    </w:p>
    <w:p w:rsidR="003F7DCF" w:rsidRPr="003F7DCF" w:rsidRDefault="003F7DCF" w:rsidP="003F7D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Thickness of Slab: Minimum 200 mm thickness.</w:t>
      </w:r>
    </w:p>
    <w:p w:rsidR="003F7DCF" w:rsidRPr="003F7DCF" w:rsidRDefault="003F7DCF" w:rsidP="003F7D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Steel Reinforcement: Use T12 or T16 bars as per structural design, with appropriate spacing.</w:t>
      </w:r>
    </w:p>
    <w:p w:rsidR="003F7DCF" w:rsidRPr="003F7DCF" w:rsidRDefault="003F7DCF" w:rsidP="003F7D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Concrete Cover: Minimum 50 mm cover to reinforcement.</w:t>
      </w:r>
    </w:p>
    <w:p w:rsidR="003F7DCF" w:rsidRPr="003F7DCF" w:rsidRDefault="003F7DCF" w:rsidP="003F7D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 xml:space="preserve">Concrete: Concrete mortar mix in a 1:2:3 ratio (cement , sand and Gravel) </w:t>
      </w:r>
    </w:p>
    <w:p w:rsidR="003F7DCF" w:rsidRPr="003F7DCF" w:rsidRDefault="00F22803" w:rsidP="003F7DCF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lang w:val="en-GB" w:eastAsia="en-GB"/>
        </w:rPr>
      </w:pPr>
      <w:r>
        <w:rPr>
          <w:rFonts w:ascii="Calibri" w:eastAsia="Times New Roman" w:hAnsi="Calibri" w:cs="Calibri"/>
          <w:b/>
          <w:bCs/>
          <w:lang w:val="en-GB" w:eastAsia="en-GB"/>
        </w:rPr>
        <w:t>6</w:t>
      </w:r>
      <w:r w:rsidR="003F7DCF" w:rsidRPr="003F7DCF">
        <w:rPr>
          <w:rFonts w:ascii="Calibri" w:eastAsia="Times New Roman" w:hAnsi="Calibri" w:cs="Calibri"/>
          <w:b/>
          <w:bCs/>
          <w:lang w:val="en-GB" w:eastAsia="en-GB"/>
        </w:rPr>
        <w:t>. Backfilling and Compaction:</w:t>
      </w:r>
    </w:p>
    <w:p w:rsidR="00F22803" w:rsidRDefault="003F7DCF" w:rsidP="00F2280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 xml:space="preserve">Supply materials and backfilling the space between the wall and lining use selected materials ( sand or gravel ) with good compaction </w:t>
      </w:r>
    </w:p>
    <w:p w:rsidR="00F22803" w:rsidRDefault="00F22803" w:rsidP="00F22803">
      <w:pPr>
        <w:spacing w:before="100" w:beforeAutospacing="1" w:after="100" w:afterAutospacing="1"/>
        <w:rPr>
          <w:rFonts w:eastAsia="Times New Roman" w:cs="Calibri"/>
          <w:b/>
          <w:bCs/>
          <w:lang w:eastAsia="en-GB"/>
        </w:rPr>
      </w:pPr>
      <w:r w:rsidRPr="00F22803">
        <w:rPr>
          <w:rFonts w:eastAsia="Times New Roman" w:cs="Calibri"/>
          <w:b/>
          <w:bCs/>
          <w:lang w:eastAsia="en-GB"/>
        </w:rPr>
        <w:t>6</w:t>
      </w:r>
      <w:r>
        <w:rPr>
          <w:rFonts w:eastAsia="Times New Roman" w:cs="Calibri"/>
          <w:b/>
          <w:bCs/>
          <w:lang w:eastAsia="en-GB"/>
        </w:rPr>
        <w:t xml:space="preserve">. </w:t>
      </w:r>
      <w:r w:rsidRPr="00C4109C">
        <w:rPr>
          <w:rFonts w:ascii="Calibri" w:eastAsia="Times New Roman" w:hAnsi="Calibri" w:cs="Calibri"/>
          <w:b/>
          <w:bCs/>
          <w:lang w:val="en-GB" w:eastAsia="en-GB"/>
        </w:rPr>
        <w:t>M</w:t>
      </w:r>
      <w:r w:rsidR="002D185E">
        <w:rPr>
          <w:rFonts w:ascii="Calibri" w:eastAsia="Times New Roman" w:hAnsi="Calibri" w:cs="Calibri"/>
          <w:b/>
          <w:bCs/>
          <w:lang w:val="en-GB" w:eastAsia="en-GB"/>
        </w:rPr>
        <w:t xml:space="preserve">odifications inside four </w:t>
      </w:r>
      <w:r w:rsidRPr="00C4109C">
        <w:rPr>
          <w:rFonts w:ascii="Calibri" w:eastAsia="Times New Roman" w:hAnsi="Calibri" w:cs="Calibri"/>
          <w:b/>
          <w:bCs/>
          <w:lang w:val="en-GB" w:eastAsia="en-GB"/>
        </w:rPr>
        <w:t>Septic Tanks</w:t>
      </w:r>
      <w:r w:rsidR="005B6EB6" w:rsidRPr="00C4109C">
        <w:rPr>
          <w:rFonts w:ascii="Calibri" w:eastAsia="Times New Roman" w:hAnsi="Calibri" w:cs="Calibri"/>
          <w:b/>
          <w:bCs/>
          <w:lang w:val="en-GB" w:eastAsia="en-GB"/>
        </w:rPr>
        <w:t xml:space="preserve"> and con</w:t>
      </w:r>
      <w:r w:rsidR="00533C43" w:rsidRPr="00C4109C">
        <w:rPr>
          <w:rFonts w:ascii="Calibri" w:eastAsia="Times New Roman" w:hAnsi="Calibri" w:cs="Calibri"/>
          <w:b/>
          <w:bCs/>
          <w:lang w:val="en-GB" w:eastAsia="en-GB"/>
        </w:rPr>
        <w:t>nection to soakaway well</w:t>
      </w:r>
    </w:p>
    <w:p w:rsidR="00CE2A3E" w:rsidRPr="00CE2A3E" w:rsidRDefault="00CE2A3E" w:rsidP="00CE2A3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CE2A3E">
        <w:rPr>
          <w:rFonts w:ascii="Calibri" w:eastAsia="Times New Roman" w:hAnsi="Calibri" w:cs="Calibri"/>
          <w:lang w:val="en-GB" w:eastAsia="en-GB"/>
        </w:rPr>
        <w:t>Close the existing walls of the chambers inside the existing septic tanks.</w:t>
      </w:r>
    </w:p>
    <w:p w:rsidR="00CE2A3E" w:rsidRPr="00CE2A3E" w:rsidRDefault="002D185E" w:rsidP="00CE2A3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>
        <w:rPr>
          <w:rFonts w:ascii="Calibri" w:eastAsia="Times New Roman" w:hAnsi="Calibri" w:cs="Calibri"/>
          <w:lang w:val="en-GB" w:eastAsia="en-GB"/>
        </w:rPr>
        <w:t>Install 5</w:t>
      </w:r>
      <w:r w:rsidR="00CE2A3E" w:rsidRPr="00CE2A3E">
        <w:rPr>
          <w:rFonts w:ascii="Calibri" w:eastAsia="Times New Roman" w:hAnsi="Calibri" w:cs="Calibri"/>
          <w:lang w:val="en-GB" w:eastAsia="en-GB"/>
        </w:rPr>
        <w:t xml:space="preserve"> FOG traps in e</w:t>
      </w:r>
      <w:r>
        <w:rPr>
          <w:rFonts w:ascii="Calibri" w:eastAsia="Times New Roman" w:hAnsi="Calibri" w:cs="Calibri"/>
          <w:lang w:val="en-GB" w:eastAsia="en-GB"/>
        </w:rPr>
        <w:t>ach of the existing septic tank</w:t>
      </w:r>
      <w:r w:rsidR="00CE2A3E" w:rsidRPr="00CE2A3E">
        <w:rPr>
          <w:rFonts w:ascii="Calibri" w:eastAsia="Times New Roman" w:hAnsi="Calibri" w:cs="Calibri"/>
          <w:lang w:val="en-GB" w:eastAsia="en-GB"/>
        </w:rPr>
        <w:t>.</w:t>
      </w:r>
    </w:p>
    <w:p w:rsidR="00CE2A3E" w:rsidRPr="00CE2A3E" w:rsidRDefault="00CE2A3E" w:rsidP="00CE2A3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CE2A3E">
        <w:rPr>
          <w:rFonts w:ascii="Calibri" w:eastAsia="Times New Roman" w:hAnsi="Calibri" w:cs="Calibri"/>
          <w:lang w:val="en-GB" w:eastAsia="en-GB"/>
        </w:rPr>
        <w:t xml:space="preserve">Connect both existing septic tanks to a soakaway located </w:t>
      </w:r>
      <w:r w:rsidR="002D185E">
        <w:rPr>
          <w:rFonts w:ascii="Calibri" w:eastAsia="Times New Roman" w:hAnsi="Calibri" w:cs="Calibri"/>
          <w:lang w:val="en-GB" w:eastAsia="en-GB"/>
        </w:rPr>
        <w:t>15-</w:t>
      </w:r>
      <w:r w:rsidRPr="00CE2A3E">
        <w:rPr>
          <w:rFonts w:ascii="Calibri" w:eastAsia="Times New Roman" w:hAnsi="Calibri" w:cs="Calibri"/>
          <w:lang w:val="en-GB" w:eastAsia="en-GB"/>
        </w:rPr>
        <w:t>20 m</w:t>
      </w:r>
      <w:bookmarkStart w:id="0" w:name="_GoBack"/>
      <w:bookmarkEnd w:id="0"/>
      <w:r w:rsidRPr="00CE2A3E">
        <w:rPr>
          <w:rFonts w:ascii="Calibri" w:eastAsia="Times New Roman" w:hAnsi="Calibri" w:cs="Calibri"/>
          <w:lang w:val="en-GB" w:eastAsia="en-GB"/>
        </w:rPr>
        <w:t>eters away.</w:t>
      </w:r>
    </w:p>
    <w:p w:rsidR="003F7DCF" w:rsidRPr="003F7DCF" w:rsidRDefault="003F7DCF" w:rsidP="003F7DCF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lang w:val="en-GB" w:eastAsia="en-GB"/>
        </w:rPr>
      </w:pPr>
      <w:r w:rsidRPr="003F7DCF">
        <w:rPr>
          <w:rFonts w:ascii="Calibri" w:eastAsia="Times New Roman" w:hAnsi="Calibri" w:cs="Calibri"/>
          <w:b/>
          <w:bCs/>
          <w:lang w:val="en-GB" w:eastAsia="en-GB"/>
        </w:rPr>
        <w:lastRenderedPageBreak/>
        <w:t>7. Safety and Site Management:</w:t>
      </w:r>
    </w:p>
    <w:p w:rsidR="003F7DCF" w:rsidRPr="003F7DCF" w:rsidRDefault="003F7DCF" w:rsidP="003F7D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Safety Measures: Provide necessary safety equipment for workers (helmets, gloves, etc.).</w:t>
      </w:r>
    </w:p>
    <w:p w:rsidR="003F7DCF" w:rsidRPr="003F7DCF" w:rsidRDefault="003F7DCF" w:rsidP="003F7D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Site Barricading: Secure the work area with proper barricades and warning signs.</w:t>
      </w:r>
    </w:p>
    <w:p w:rsidR="003F7DCF" w:rsidRPr="003F7DCF" w:rsidRDefault="003F7DCF" w:rsidP="003F7D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Environmental Protection: Ensure measures to prevent contamination of the surrounding environment, including wastewater management.</w:t>
      </w:r>
    </w:p>
    <w:p w:rsidR="003F7DCF" w:rsidRPr="003F7DCF" w:rsidRDefault="003F7DCF" w:rsidP="003F7DCF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b/>
          <w:bCs/>
          <w:lang w:val="en-GB" w:eastAsia="en-GB"/>
        </w:rPr>
        <w:t>8. Site Restoration:</w:t>
      </w:r>
    </w:p>
    <w:p w:rsidR="003F7DCF" w:rsidRPr="003F7DCF" w:rsidRDefault="003F7DCF" w:rsidP="003F7D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Remove all equipment, materials, and debris from the well site.</w:t>
      </w:r>
    </w:p>
    <w:p w:rsidR="003F7DCF" w:rsidRPr="003F7DCF" w:rsidRDefault="003F7DCF" w:rsidP="003F7D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Restore the surrounding area to its original condition, as much as possible.</w:t>
      </w:r>
    </w:p>
    <w:p w:rsidR="003F7DCF" w:rsidRPr="003F7DCF" w:rsidRDefault="003F7DCF" w:rsidP="003F7D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lang w:val="en-GB" w:eastAsia="en-GB"/>
        </w:rPr>
        <w:t>Install a suitable well cap slab cover to prevent debris from entering the well.</w:t>
      </w:r>
    </w:p>
    <w:p w:rsidR="003F7DCF" w:rsidRPr="003F7DCF" w:rsidRDefault="003F7DCF" w:rsidP="003F7DCF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b/>
          <w:bCs/>
          <w:lang w:val="en-GB" w:eastAsia="en-GB"/>
        </w:rPr>
        <w:t>9. Equipment:</w:t>
      </w:r>
    </w:p>
    <w:p w:rsidR="003F7DCF" w:rsidRPr="003F7DCF" w:rsidRDefault="003F7DCF" w:rsidP="003F7DCF">
      <w:pPr>
        <w:numPr>
          <w:ilvl w:val="0"/>
          <w:numId w:val="31"/>
        </w:numPr>
        <w:contextualSpacing/>
        <w:rPr>
          <w:rFonts w:ascii="Calibri" w:eastAsia="Calibri" w:hAnsi="Calibri" w:cs="Calibri"/>
          <w:lang w:val="en-GB"/>
        </w:rPr>
      </w:pPr>
      <w:r w:rsidRPr="003F7DCF">
        <w:rPr>
          <w:rFonts w:ascii="Calibri" w:eastAsia="Calibri" w:hAnsi="Calibri" w:cs="Calibri"/>
          <w:lang w:val="en-GB"/>
        </w:rPr>
        <w:t xml:space="preserve">Machines ( Drilling, Jack hammer and loader) </w:t>
      </w:r>
    </w:p>
    <w:p w:rsidR="003F7DCF" w:rsidRPr="003F7DCF" w:rsidRDefault="003F7DCF" w:rsidP="003F7DCF">
      <w:pPr>
        <w:numPr>
          <w:ilvl w:val="0"/>
          <w:numId w:val="31"/>
        </w:numPr>
        <w:contextualSpacing/>
        <w:rPr>
          <w:rFonts w:ascii="Calibri" w:eastAsia="Calibri" w:hAnsi="Calibri" w:cs="Calibri"/>
          <w:lang w:val="en-GB"/>
        </w:rPr>
      </w:pPr>
      <w:r w:rsidRPr="003F7DCF">
        <w:rPr>
          <w:rFonts w:ascii="Calibri" w:eastAsia="Calibri" w:hAnsi="Calibri" w:cs="Calibri"/>
          <w:lang w:val="en-GB"/>
        </w:rPr>
        <w:t xml:space="preserve">Dumper </w:t>
      </w:r>
    </w:p>
    <w:p w:rsidR="003F7DCF" w:rsidRPr="003F7DCF" w:rsidRDefault="003F7DCF" w:rsidP="003F7DCF">
      <w:pPr>
        <w:numPr>
          <w:ilvl w:val="0"/>
          <w:numId w:val="31"/>
        </w:numPr>
        <w:contextualSpacing/>
        <w:rPr>
          <w:rFonts w:ascii="Calibri" w:eastAsia="Calibri" w:hAnsi="Calibri" w:cs="Calibri"/>
          <w:lang w:val="en-GB"/>
        </w:rPr>
      </w:pPr>
      <w:r w:rsidRPr="003F7DCF">
        <w:rPr>
          <w:rFonts w:ascii="Calibri" w:eastAsia="Calibri" w:hAnsi="Calibri" w:cs="Calibri"/>
          <w:lang w:val="en-GB"/>
        </w:rPr>
        <w:t>2 Vacuum trucks</w:t>
      </w:r>
    </w:p>
    <w:p w:rsidR="003F7DCF" w:rsidRPr="003F7DCF" w:rsidRDefault="003F7DCF" w:rsidP="003F7DCF">
      <w:pPr>
        <w:numPr>
          <w:ilvl w:val="0"/>
          <w:numId w:val="31"/>
        </w:numPr>
        <w:contextualSpacing/>
        <w:rPr>
          <w:rFonts w:ascii="Calibri" w:eastAsia="Calibri" w:hAnsi="Calibri" w:cs="Calibri"/>
          <w:lang w:val="en-GB"/>
        </w:rPr>
      </w:pPr>
      <w:r w:rsidRPr="003F7DCF">
        <w:rPr>
          <w:rFonts w:ascii="Calibri" w:eastAsia="Calibri" w:hAnsi="Calibri" w:cs="Calibri"/>
          <w:lang w:val="en-GB"/>
        </w:rPr>
        <w:t>Dewatering pump with Hoses and fittings</w:t>
      </w:r>
    </w:p>
    <w:p w:rsidR="003F7DCF" w:rsidRPr="003F7DCF" w:rsidRDefault="003F7DCF" w:rsidP="003F7DCF">
      <w:pPr>
        <w:numPr>
          <w:ilvl w:val="0"/>
          <w:numId w:val="31"/>
        </w:numPr>
        <w:contextualSpacing/>
        <w:rPr>
          <w:rFonts w:ascii="Calibri" w:eastAsia="Calibri" w:hAnsi="Calibri" w:cs="Calibri"/>
          <w:lang w:val="en-GB"/>
        </w:rPr>
      </w:pPr>
      <w:r w:rsidRPr="003F7DCF">
        <w:rPr>
          <w:rFonts w:ascii="Calibri" w:eastAsia="Calibri" w:hAnsi="Calibri" w:cs="Calibri"/>
          <w:lang w:val="en-GB"/>
        </w:rPr>
        <w:t>Shovels</w:t>
      </w:r>
    </w:p>
    <w:p w:rsidR="003F7DCF" w:rsidRPr="003F7DCF" w:rsidRDefault="003F7DCF" w:rsidP="003F7DCF">
      <w:pPr>
        <w:numPr>
          <w:ilvl w:val="0"/>
          <w:numId w:val="31"/>
        </w:numPr>
        <w:contextualSpacing/>
        <w:rPr>
          <w:rFonts w:ascii="Calibri" w:eastAsia="Calibri" w:hAnsi="Calibri" w:cs="Calibri"/>
          <w:lang w:val="en-GB"/>
        </w:rPr>
      </w:pPr>
      <w:r w:rsidRPr="003F7DCF">
        <w:rPr>
          <w:rFonts w:ascii="Calibri" w:eastAsia="Calibri" w:hAnsi="Calibri" w:cs="Calibri"/>
          <w:lang w:val="en-GB"/>
        </w:rPr>
        <w:t>Excavation equipment for the wells (backhoe or excavator)</w:t>
      </w:r>
    </w:p>
    <w:p w:rsidR="003F7DCF" w:rsidRPr="003F7DCF" w:rsidRDefault="003F7DCF" w:rsidP="003F7DCF">
      <w:pPr>
        <w:numPr>
          <w:ilvl w:val="0"/>
          <w:numId w:val="31"/>
        </w:numPr>
        <w:contextualSpacing/>
        <w:rPr>
          <w:rFonts w:ascii="Calibri" w:eastAsia="Calibri" w:hAnsi="Calibri" w:cs="Calibri"/>
          <w:lang w:val="en-GB"/>
        </w:rPr>
      </w:pPr>
      <w:r w:rsidRPr="003F7DCF">
        <w:rPr>
          <w:rFonts w:ascii="Calibri" w:eastAsia="Calibri" w:hAnsi="Calibri" w:cs="Calibri"/>
          <w:lang w:val="en-GB"/>
        </w:rPr>
        <w:t xml:space="preserve">Pickaxe  </w:t>
      </w:r>
    </w:p>
    <w:p w:rsidR="003F7DCF" w:rsidRPr="003F7DCF" w:rsidRDefault="003F7DCF" w:rsidP="003F7DCF">
      <w:pPr>
        <w:numPr>
          <w:ilvl w:val="0"/>
          <w:numId w:val="31"/>
        </w:numPr>
        <w:contextualSpacing/>
        <w:rPr>
          <w:rFonts w:ascii="Calibri" w:eastAsia="Calibri" w:hAnsi="Calibri" w:cs="Calibri"/>
          <w:lang w:val="en-GB"/>
        </w:rPr>
      </w:pPr>
      <w:r w:rsidRPr="003F7DCF">
        <w:rPr>
          <w:rFonts w:ascii="Calibri" w:eastAsia="Calibri" w:hAnsi="Calibri" w:cs="Calibri"/>
          <w:lang w:val="en-GB"/>
        </w:rPr>
        <w:t>Buckets</w:t>
      </w:r>
    </w:p>
    <w:p w:rsidR="003F7DCF" w:rsidRDefault="003F7DCF" w:rsidP="003F7DCF">
      <w:pPr>
        <w:numPr>
          <w:ilvl w:val="0"/>
          <w:numId w:val="31"/>
        </w:numPr>
        <w:contextualSpacing/>
        <w:rPr>
          <w:rFonts w:ascii="Calibri" w:eastAsia="Calibri" w:hAnsi="Calibri" w:cs="Calibri"/>
          <w:lang w:val="en-GB"/>
        </w:rPr>
      </w:pPr>
      <w:r w:rsidRPr="003F7DCF">
        <w:rPr>
          <w:rFonts w:ascii="Calibri" w:eastAsia="Calibri" w:hAnsi="Calibri" w:cs="Calibri"/>
          <w:lang w:val="en-GB"/>
        </w:rPr>
        <w:t>Ropes</w:t>
      </w:r>
    </w:p>
    <w:p w:rsidR="009D0E76" w:rsidRPr="003F7DCF" w:rsidRDefault="009D0E76" w:rsidP="009D0E76">
      <w:pPr>
        <w:ind w:left="720"/>
        <w:contextualSpacing/>
        <w:rPr>
          <w:rFonts w:ascii="Calibri" w:eastAsia="Calibri" w:hAnsi="Calibri" w:cs="Calibri"/>
          <w:lang w:val="en-GB"/>
        </w:rPr>
      </w:pPr>
    </w:p>
    <w:p w:rsidR="003F7DCF" w:rsidRPr="003F7DCF" w:rsidRDefault="003F7DCF" w:rsidP="003F7DCF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 w:rsidRPr="003F7DCF">
        <w:rPr>
          <w:rFonts w:ascii="Calibri" w:eastAsia="Times New Roman" w:hAnsi="Calibri" w:cs="Calibri"/>
          <w:b/>
          <w:bCs/>
          <w:lang w:val="en-GB" w:eastAsia="en-GB"/>
        </w:rPr>
        <w:t>6. Schedule:</w:t>
      </w:r>
    </w:p>
    <w:p w:rsidR="003F7DCF" w:rsidRPr="003F7DCF" w:rsidRDefault="00C70C07" w:rsidP="003F7D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en-GB"/>
        </w:rPr>
      </w:pPr>
      <w:r>
        <w:rPr>
          <w:rFonts w:ascii="Calibri" w:eastAsia="Times New Roman" w:hAnsi="Calibri" w:cs="Calibri"/>
          <w:lang w:val="en-GB" w:eastAsia="en-GB"/>
        </w:rPr>
        <w:t xml:space="preserve">75 working Days </w:t>
      </w:r>
    </w:p>
    <w:p w:rsidR="00EC009F" w:rsidRPr="00836C15" w:rsidRDefault="00EC009F" w:rsidP="003F7DCF">
      <w:pPr>
        <w:rPr>
          <w:rFonts w:eastAsia="Times New Roman" w:cstheme="minorHAnsi"/>
        </w:rPr>
      </w:pPr>
    </w:p>
    <w:sectPr w:rsidR="00EC009F" w:rsidRPr="00836C15" w:rsidSect="002658AA">
      <w:headerReference w:type="default" r:id="rId13"/>
      <w:footerReference w:type="default" r:id="rId14"/>
      <w:pgSz w:w="12240" w:h="15840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432" w:rsidRDefault="009A2432" w:rsidP="00DC0785">
      <w:pPr>
        <w:spacing w:after="0" w:line="240" w:lineRule="auto"/>
      </w:pPr>
      <w:r>
        <w:separator/>
      </w:r>
    </w:p>
  </w:endnote>
  <w:endnote w:type="continuationSeparator" w:id="0">
    <w:p w:rsidR="009A2432" w:rsidRDefault="009A2432" w:rsidP="00DC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4977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33E63" w:rsidRDefault="00333E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18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18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3E63" w:rsidRDefault="00333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432" w:rsidRDefault="009A2432" w:rsidP="00DC0785">
      <w:pPr>
        <w:spacing w:after="0" w:line="240" w:lineRule="auto"/>
      </w:pPr>
      <w:r>
        <w:separator/>
      </w:r>
    </w:p>
  </w:footnote>
  <w:footnote w:type="continuationSeparator" w:id="0">
    <w:p w:rsidR="009A2432" w:rsidRDefault="009A2432" w:rsidP="00DC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00"/>
      <w:gridCol w:w="4945"/>
      <w:gridCol w:w="3171"/>
    </w:tblGrid>
    <w:tr w:rsidR="00DC0785" w:rsidRPr="00C142E6" w:rsidTr="0061688E">
      <w:tc>
        <w:tcPr>
          <w:tcW w:w="5845" w:type="dxa"/>
          <w:gridSpan w:val="2"/>
        </w:tcPr>
        <w:p w:rsidR="00DC0785" w:rsidRPr="00C142E6" w:rsidRDefault="00D50AAB" w:rsidP="00DC0785">
          <w:pPr>
            <w:pStyle w:val="Heading1"/>
            <w:ind w:left="540" w:hanging="540"/>
            <w:rPr>
              <w:rFonts w:cstheme="majorHAnsi"/>
              <w:b/>
            </w:rPr>
          </w:pPr>
          <w:r>
            <w:rPr>
              <w:rFonts w:cstheme="majorHAnsi"/>
              <w:b/>
              <w:color w:val="auto"/>
            </w:rPr>
            <w:t>Annex C</w:t>
          </w:r>
          <w:r w:rsidR="00DC0785">
            <w:rPr>
              <w:rFonts w:cstheme="majorHAnsi"/>
              <w:b/>
              <w:color w:val="auto"/>
            </w:rPr>
            <w:t xml:space="preserve"> – Technical Specifications </w:t>
          </w:r>
        </w:p>
      </w:tc>
      <w:tc>
        <w:tcPr>
          <w:tcW w:w="3171" w:type="dxa"/>
          <w:vMerge w:val="restart"/>
          <w:vAlign w:val="center"/>
        </w:tcPr>
        <w:p w:rsidR="00DC0785" w:rsidRPr="00C142E6" w:rsidRDefault="00DC0785" w:rsidP="00DC0785">
          <w:pPr>
            <w:pStyle w:val="07Instruction"/>
            <w:spacing w:after="0"/>
            <w:jc w:val="right"/>
            <w:rPr>
              <w:rFonts w:cstheme="majorHAnsi"/>
            </w:rPr>
          </w:pPr>
          <w:r>
            <w:rPr>
              <w:noProof/>
              <w:lang w:val="en-US"/>
            </w:rPr>
            <w:drawing>
              <wp:inline distT="0" distB="0" distL="0" distR="0" wp14:anchorId="4BC6FF9E" wp14:editId="2C493973">
                <wp:extent cx="1721689" cy="741054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6_LOGO-MS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828" cy="765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C0785" w:rsidRPr="00C142E6" w:rsidTr="0061688E">
      <w:tc>
        <w:tcPr>
          <w:tcW w:w="900" w:type="dxa"/>
        </w:tcPr>
        <w:p w:rsidR="00DC0785" w:rsidRPr="00C142E6" w:rsidRDefault="00DC0785" w:rsidP="00DC0785">
          <w:pPr>
            <w:pStyle w:val="NoSpacing"/>
            <w:rPr>
              <w:rFonts w:asciiTheme="majorHAnsi" w:hAnsiTheme="majorHAnsi" w:cstheme="majorHAnsi"/>
            </w:rPr>
          </w:pPr>
          <w:r w:rsidRPr="00C142E6">
            <w:rPr>
              <w:rFonts w:asciiTheme="majorHAnsi" w:hAnsiTheme="majorHAnsi" w:cstheme="majorHAnsi"/>
              <w:b/>
            </w:rPr>
            <w:t>Subject:</w:t>
          </w:r>
          <w:r w:rsidRPr="00C142E6">
            <w:rPr>
              <w:rFonts w:asciiTheme="majorHAnsi" w:hAnsiTheme="majorHAnsi" w:cstheme="majorHAnsi"/>
            </w:rPr>
            <w:t xml:space="preserve"> </w:t>
          </w:r>
        </w:p>
      </w:tc>
      <w:tc>
        <w:tcPr>
          <w:tcW w:w="4945" w:type="dxa"/>
        </w:tcPr>
        <w:p w:rsidR="00DC0785" w:rsidRPr="00DC0785" w:rsidRDefault="000D71FC" w:rsidP="000D71FC">
          <w:pPr>
            <w:pStyle w:val="NoSpacing"/>
            <w:rPr>
              <w:rFonts w:asciiTheme="majorHAnsi" w:hAnsiTheme="majorHAnsi" w:cstheme="majorHAnsi"/>
              <w:bCs/>
            </w:rPr>
          </w:pPr>
          <w:r>
            <w:rPr>
              <w:rStyle w:val="08FilloutChar"/>
              <w:rFonts w:cstheme="majorHAnsi"/>
              <w:bCs/>
              <w:color w:val="auto"/>
            </w:rPr>
            <w:t>CONSTRUCTION OF</w:t>
          </w:r>
          <w:r w:rsidR="002D185E">
            <w:rPr>
              <w:rStyle w:val="08FilloutChar"/>
              <w:rFonts w:cstheme="majorHAnsi"/>
              <w:bCs/>
              <w:color w:val="auto"/>
            </w:rPr>
            <w:t xml:space="preserve"> 02</w:t>
          </w:r>
          <w:r>
            <w:rPr>
              <w:rStyle w:val="08FilloutChar"/>
              <w:rFonts w:cstheme="majorHAnsi"/>
              <w:bCs/>
              <w:color w:val="auto"/>
            </w:rPr>
            <w:t xml:space="preserve"> Soakaway well</w:t>
          </w:r>
          <w:r w:rsidR="002D185E">
            <w:rPr>
              <w:rStyle w:val="08FilloutChar"/>
              <w:rFonts w:cstheme="majorHAnsi"/>
              <w:bCs/>
              <w:color w:val="auto"/>
            </w:rPr>
            <w:t>s</w:t>
          </w:r>
          <w:r>
            <w:rPr>
              <w:rStyle w:val="08FilloutChar"/>
              <w:rFonts w:cstheme="majorHAnsi"/>
              <w:bCs/>
              <w:color w:val="auto"/>
            </w:rPr>
            <w:t xml:space="preserve"> Al Nao Hospital</w:t>
          </w:r>
        </w:p>
      </w:tc>
      <w:tc>
        <w:tcPr>
          <w:tcW w:w="3171" w:type="dxa"/>
          <w:vMerge/>
        </w:tcPr>
        <w:p w:rsidR="00DC0785" w:rsidRPr="00C142E6" w:rsidRDefault="00DC0785" w:rsidP="00DC0785">
          <w:pPr>
            <w:pStyle w:val="07Instruction"/>
            <w:rPr>
              <w:rFonts w:cstheme="majorHAnsi"/>
            </w:rPr>
          </w:pPr>
        </w:p>
      </w:tc>
    </w:tr>
    <w:tr w:rsidR="00DC0785" w:rsidRPr="00C142E6" w:rsidTr="0061688E">
      <w:tc>
        <w:tcPr>
          <w:tcW w:w="900" w:type="dxa"/>
        </w:tcPr>
        <w:p w:rsidR="00DC0785" w:rsidRPr="00C142E6" w:rsidRDefault="00DC0785" w:rsidP="00DC0785">
          <w:pPr>
            <w:pStyle w:val="NoSpacing"/>
            <w:rPr>
              <w:rFonts w:asciiTheme="majorHAnsi" w:hAnsiTheme="majorHAnsi" w:cstheme="majorHAnsi"/>
            </w:rPr>
          </w:pPr>
          <w:r w:rsidRPr="00C142E6">
            <w:rPr>
              <w:rFonts w:asciiTheme="majorHAnsi" w:hAnsiTheme="majorHAnsi" w:cstheme="majorHAnsi"/>
              <w:b/>
            </w:rPr>
            <w:t>Project:</w:t>
          </w:r>
          <w:r w:rsidRPr="00C142E6">
            <w:rPr>
              <w:rFonts w:asciiTheme="majorHAnsi" w:hAnsiTheme="majorHAnsi" w:cstheme="majorHAnsi"/>
            </w:rPr>
            <w:t xml:space="preserve"> </w:t>
          </w:r>
        </w:p>
      </w:tc>
      <w:tc>
        <w:tcPr>
          <w:tcW w:w="4945" w:type="dxa"/>
        </w:tcPr>
        <w:p w:rsidR="00DC0785" w:rsidRPr="00DC0785" w:rsidRDefault="00DC0785" w:rsidP="00DC0785">
          <w:pPr>
            <w:pStyle w:val="NoSpacing"/>
            <w:rPr>
              <w:rFonts w:asciiTheme="majorHAnsi" w:hAnsiTheme="majorHAnsi" w:cstheme="majorHAnsi"/>
              <w:b/>
              <w:bCs/>
            </w:rPr>
          </w:pPr>
          <w:r w:rsidRPr="00DC0785">
            <w:rPr>
              <w:rStyle w:val="08FilloutChar"/>
              <w:color w:val="auto"/>
            </w:rPr>
            <w:t>Omdurman</w:t>
          </w:r>
        </w:p>
      </w:tc>
      <w:tc>
        <w:tcPr>
          <w:tcW w:w="3171" w:type="dxa"/>
          <w:vMerge/>
        </w:tcPr>
        <w:p w:rsidR="00DC0785" w:rsidRPr="00C142E6" w:rsidRDefault="00DC0785" w:rsidP="00DC0785">
          <w:pPr>
            <w:pStyle w:val="07Instruction"/>
            <w:rPr>
              <w:rFonts w:cstheme="majorHAnsi"/>
            </w:rPr>
          </w:pPr>
        </w:p>
      </w:tc>
    </w:tr>
    <w:tr w:rsidR="00DC0785" w:rsidRPr="00C142E6" w:rsidTr="0061688E">
      <w:tc>
        <w:tcPr>
          <w:tcW w:w="900" w:type="dxa"/>
        </w:tcPr>
        <w:p w:rsidR="00DC0785" w:rsidRPr="00C142E6" w:rsidRDefault="00DC0785" w:rsidP="00DC0785">
          <w:pPr>
            <w:pStyle w:val="NoSpacing"/>
            <w:rPr>
              <w:rFonts w:asciiTheme="majorHAnsi" w:hAnsiTheme="majorHAnsi" w:cstheme="majorHAnsi"/>
            </w:rPr>
          </w:pPr>
          <w:r w:rsidRPr="00C142E6">
            <w:rPr>
              <w:rFonts w:asciiTheme="majorHAnsi" w:hAnsiTheme="majorHAnsi" w:cstheme="majorHAnsi"/>
              <w:b/>
            </w:rPr>
            <w:t>Date:</w:t>
          </w:r>
          <w:r w:rsidRPr="00C142E6">
            <w:rPr>
              <w:rFonts w:asciiTheme="majorHAnsi" w:hAnsiTheme="majorHAnsi" w:cstheme="majorHAnsi"/>
            </w:rPr>
            <w:t xml:space="preserve"> </w:t>
          </w:r>
        </w:p>
      </w:tc>
      <w:tc>
        <w:tcPr>
          <w:tcW w:w="4945" w:type="dxa"/>
        </w:tcPr>
        <w:p w:rsidR="00DC0785" w:rsidRPr="00121077" w:rsidRDefault="002D185E" w:rsidP="00DC0785">
          <w:pPr>
            <w:pStyle w:val="NoSpacing"/>
            <w:tabs>
              <w:tab w:val="left" w:pos="3111"/>
            </w:tabs>
            <w:rPr>
              <w:rFonts w:asciiTheme="majorHAnsi" w:hAnsiTheme="majorHAnsi" w:cstheme="majorHAnsi"/>
              <w:bCs/>
              <w:highlight w:val="yellow"/>
            </w:rPr>
          </w:pPr>
          <w:r>
            <w:rPr>
              <w:rStyle w:val="08FilloutChar"/>
              <w:rFonts w:cstheme="majorHAnsi"/>
              <w:bCs/>
              <w:color w:val="auto"/>
              <w:highlight w:val="yellow"/>
            </w:rPr>
            <w:t>April  15</w:t>
          </w:r>
          <w:r w:rsidR="00121077" w:rsidRPr="00121077">
            <w:rPr>
              <w:rStyle w:val="08FilloutChar"/>
              <w:rFonts w:cstheme="majorHAnsi"/>
              <w:bCs/>
              <w:color w:val="auto"/>
              <w:highlight w:val="yellow"/>
            </w:rPr>
            <w:t xml:space="preserve"> </w:t>
          </w:r>
          <w:r w:rsidR="000D71FC" w:rsidRPr="00121077">
            <w:rPr>
              <w:rStyle w:val="08FilloutChar"/>
              <w:rFonts w:cstheme="majorHAnsi"/>
              <w:bCs/>
              <w:color w:val="auto"/>
              <w:highlight w:val="yellow"/>
            </w:rPr>
            <w:t>, 2025</w:t>
          </w:r>
          <w:r w:rsidR="00DC0785" w:rsidRPr="00121077">
            <w:rPr>
              <w:rStyle w:val="08FilloutChar"/>
              <w:rFonts w:cstheme="majorHAnsi"/>
              <w:bCs/>
              <w:color w:val="auto"/>
              <w:highlight w:val="yellow"/>
            </w:rPr>
            <w:tab/>
          </w:r>
        </w:p>
      </w:tc>
      <w:tc>
        <w:tcPr>
          <w:tcW w:w="3171" w:type="dxa"/>
          <w:vMerge/>
        </w:tcPr>
        <w:p w:rsidR="00DC0785" w:rsidRPr="00C142E6" w:rsidRDefault="00DC0785" w:rsidP="00DC0785">
          <w:pPr>
            <w:pStyle w:val="07Instruction"/>
            <w:rPr>
              <w:rFonts w:cstheme="majorHAnsi"/>
            </w:rPr>
          </w:pPr>
        </w:p>
      </w:tc>
    </w:tr>
    <w:tr w:rsidR="00DC0785" w:rsidRPr="00C142E6" w:rsidTr="0061688E">
      <w:tc>
        <w:tcPr>
          <w:tcW w:w="900" w:type="dxa"/>
        </w:tcPr>
        <w:p w:rsidR="00DC0785" w:rsidRPr="00C142E6" w:rsidRDefault="00DC0785" w:rsidP="00DC0785">
          <w:pPr>
            <w:pStyle w:val="NoSpacing"/>
            <w:rPr>
              <w:rFonts w:asciiTheme="majorHAnsi" w:hAnsiTheme="majorHAnsi" w:cstheme="majorHAnsi"/>
              <w:b/>
            </w:rPr>
          </w:pPr>
        </w:p>
      </w:tc>
      <w:tc>
        <w:tcPr>
          <w:tcW w:w="4945" w:type="dxa"/>
        </w:tcPr>
        <w:p w:rsidR="00DC0785" w:rsidRPr="00C142E6" w:rsidRDefault="00DC0785" w:rsidP="00DC0785">
          <w:pPr>
            <w:pStyle w:val="NoSpacing"/>
            <w:tabs>
              <w:tab w:val="left" w:pos="3111"/>
            </w:tabs>
            <w:rPr>
              <w:rStyle w:val="08FilloutChar"/>
              <w:rFonts w:cstheme="majorHAnsi"/>
              <w:highlight w:val="yellow"/>
            </w:rPr>
          </w:pPr>
        </w:p>
      </w:tc>
      <w:tc>
        <w:tcPr>
          <w:tcW w:w="3171" w:type="dxa"/>
          <w:vMerge/>
        </w:tcPr>
        <w:p w:rsidR="00DC0785" w:rsidRPr="00C142E6" w:rsidRDefault="00DC0785" w:rsidP="00DC0785">
          <w:pPr>
            <w:pStyle w:val="07Instruction"/>
            <w:rPr>
              <w:rFonts w:cstheme="majorHAnsi"/>
            </w:rPr>
          </w:pPr>
        </w:p>
      </w:tc>
    </w:tr>
  </w:tbl>
  <w:p w:rsidR="00DC0785" w:rsidRDefault="00DC0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22BF"/>
    <w:multiLevelType w:val="multilevel"/>
    <w:tmpl w:val="4760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E7949"/>
    <w:multiLevelType w:val="hybridMultilevel"/>
    <w:tmpl w:val="10B093AC"/>
    <w:lvl w:ilvl="0" w:tplc="202815B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34BD"/>
    <w:multiLevelType w:val="hybridMultilevel"/>
    <w:tmpl w:val="6C78B4F2"/>
    <w:lvl w:ilvl="0" w:tplc="214CD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A4F55"/>
    <w:multiLevelType w:val="multilevel"/>
    <w:tmpl w:val="6DE8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9130F"/>
    <w:multiLevelType w:val="hybridMultilevel"/>
    <w:tmpl w:val="A2ECE916"/>
    <w:lvl w:ilvl="0" w:tplc="83C232B0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54024"/>
    <w:multiLevelType w:val="multilevel"/>
    <w:tmpl w:val="E420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A7A8C"/>
    <w:multiLevelType w:val="hybridMultilevel"/>
    <w:tmpl w:val="2F30BF50"/>
    <w:lvl w:ilvl="0" w:tplc="92461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F3072"/>
    <w:multiLevelType w:val="multilevel"/>
    <w:tmpl w:val="987A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3165DA"/>
    <w:multiLevelType w:val="multilevel"/>
    <w:tmpl w:val="55D0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86517"/>
    <w:multiLevelType w:val="multilevel"/>
    <w:tmpl w:val="C7E6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446ED"/>
    <w:multiLevelType w:val="multilevel"/>
    <w:tmpl w:val="D9CC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116F0B"/>
    <w:multiLevelType w:val="multilevel"/>
    <w:tmpl w:val="95F0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A45F7A"/>
    <w:multiLevelType w:val="hybridMultilevel"/>
    <w:tmpl w:val="FA32F2EA"/>
    <w:lvl w:ilvl="0" w:tplc="83C232B0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24C88"/>
    <w:multiLevelType w:val="hybridMultilevel"/>
    <w:tmpl w:val="9ECA255A"/>
    <w:lvl w:ilvl="0" w:tplc="83C232B0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C2C44"/>
    <w:multiLevelType w:val="multilevel"/>
    <w:tmpl w:val="6518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727C3C"/>
    <w:multiLevelType w:val="multilevel"/>
    <w:tmpl w:val="E420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0B0F66"/>
    <w:multiLevelType w:val="multilevel"/>
    <w:tmpl w:val="E048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17085"/>
    <w:multiLevelType w:val="multilevel"/>
    <w:tmpl w:val="C820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520408"/>
    <w:multiLevelType w:val="hybridMultilevel"/>
    <w:tmpl w:val="87DED188"/>
    <w:lvl w:ilvl="0" w:tplc="83C232B0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F5D94"/>
    <w:multiLevelType w:val="multilevel"/>
    <w:tmpl w:val="5C16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362A8"/>
    <w:multiLevelType w:val="hybridMultilevel"/>
    <w:tmpl w:val="79F65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F18BA"/>
    <w:multiLevelType w:val="hybridMultilevel"/>
    <w:tmpl w:val="26CA6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4066D7"/>
    <w:multiLevelType w:val="hybridMultilevel"/>
    <w:tmpl w:val="4ABA1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AE68DD"/>
    <w:multiLevelType w:val="hybridMultilevel"/>
    <w:tmpl w:val="53D80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5130F"/>
    <w:multiLevelType w:val="hybridMultilevel"/>
    <w:tmpl w:val="52C49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A1C43"/>
    <w:multiLevelType w:val="hybridMultilevel"/>
    <w:tmpl w:val="C26A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03FA6"/>
    <w:multiLevelType w:val="hybridMultilevel"/>
    <w:tmpl w:val="CB425288"/>
    <w:lvl w:ilvl="0" w:tplc="A6D0249C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3D6260B"/>
    <w:multiLevelType w:val="multilevel"/>
    <w:tmpl w:val="48DE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186F77"/>
    <w:multiLevelType w:val="multilevel"/>
    <w:tmpl w:val="E420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D91523"/>
    <w:multiLevelType w:val="hybridMultilevel"/>
    <w:tmpl w:val="1C0C7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20243"/>
    <w:multiLevelType w:val="multilevel"/>
    <w:tmpl w:val="06E2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4"/>
  </w:num>
  <w:num w:numId="5">
    <w:abstractNumId w:val="13"/>
  </w:num>
  <w:num w:numId="6">
    <w:abstractNumId w:val="28"/>
  </w:num>
  <w:num w:numId="7">
    <w:abstractNumId w:val="3"/>
  </w:num>
  <w:num w:numId="8">
    <w:abstractNumId w:val="0"/>
  </w:num>
  <w:num w:numId="9">
    <w:abstractNumId w:val="27"/>
  </w:num>
  <w:num w:numId="10">
    <w:abstractNumId w:val="8"/>
  </w:num>
  <w:num w:numId="11">
    <w:abstractNumId w:val="17"/>
  </w:num>
  <w:num w:numId="12">
    <w:abstractNumId w:val="16"/>
  </w:num>
  <w:num w:numId="13">
    <w:abstractNumId w:val="19"/>
  </w:num>
  <w:num w:numId="14">
    <w:abstractNumId w:val="11"/>
  </w:num>
  <w:num w:numId="15">
    <w:abstractNumId w:val="30"/>
  </w:num>
  <w:num w:numId="16">
    <w:abstractNumId w:val="2"/>
  </w:num>
  <w:num w:numId="17">
    <w:abstractNumId w:val="1"/>
  </w:num>
  <w:num w:numId="18">
    <w:abstractNumId w:val="26"/>
  </w:num>
  <w:num w:numId="19">
    <w:abstractNumId w:val="6"/>
  </w:num>
  <w:num w:numId="20">
    <w:abstractNumId w:val="21"/>
  </w:num>
  <w:num w:numId="21">
    <w:abstractNumId w:val="20"/>
  </w:num>
  <w:num w:numId="22">
    <w:abstractNumId w:val="22"/>
  </w:num>
  <w:num w:numId="23">
    <w:abstractNumId w:val="29"/>
  </w:num>
  <w:num w:numId="24">
    <w:abstractNumId w:val="25"/>
  </w:num>
  <w:num w:numId="25">
    <w:abstractNumId w:val="15"/>
  </w:num>
  <w:num w:numId="26">
    <w:abstractNumId w:val="5"/>
  </w:num>
  <w:num w:numId="27">
    <w:abstractNumId w:val="14"/>
  </w:num>
  <w:num w:numId="28">
    <w:abstractNumId w:val="10"/>
  </w:num>
  <w:num w:numId="29">
    <w:abstractNumId w:val="9"/>
  </w:num>
  <w:num w:numId="30">
    <w:abstractNumId w:val="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C7"/>
    <w:rsid w:val="00006071"/>
    <w:rsid w:val="00031BC7"/>
    <w:rsid w:val="0009608D"/>
    <w:rsid w:val="000D6D2F"/>
    <w:rsid w:val="000D71FC"/>
    <w:rsid w:val="000E18A4"/>
    <w:rsid w:val="000F5173"/>
    <w:rsid w:val="00121077"/>
    <w:rsid w:val="00131BAE"/>
    <w:rsid w:val="0013607F"/>
    <w:rsid w:val="001421F2"/>
    <w:rsid w:val="00152A02"/>
    <w:rsid w:val="001C4A78"/>
    <w:rsid w:val="001E13CD"/>
    <w:rsid w:val="001E48BC"/>
    <w:rsid w:val="001E5C6A"/>
    <w:rsid w:val="0023017E"/>
    <w:rsid w:val="00247ED8"/>
    <w:rsid w:val="002658AA"/>
    <w:rsid w:val="00271898"/>
    <w:rsid w:val="002B1EED"/>
    <w:rsid w:val="002C35DB"/>
    <w:rsid w:val="002D185E"/>
    <w:rsid w:val="0031185D"/>
    <w:rsid w:val="00314E9C"/>
    <w:rsid w:val="00323D2D"/>
    <w:rsid w:val="00333E63"/>
    <w:rsid w:val="0033453F"/>
    <w:rsid w:val="0034193E"/>
    <w:rsid w:val="0035349D"/>
    <w:rsid w:val="00384B82"/>
    <w:rsid w:val="003927FD"/>
    <w:rsid w:val="00392CA7"/>
    <w:rsid w:val="003933FC"/>
    <w:rsid w:val="00397DBF"/>
    <w:rsid w:val="003A19AB"/>
    <w:rsid w:val="003C5872"/>
    <w:rsid w:val="003D0245"/>
    <w:rsid w:val="003E2E5B"/>
    <w:rsid w:val="003F5800"/>
    <w:rsid w:val="003F7DCF"/>
    <w:rsid w:val="00401BEE"/>
    <w:rsid w:val="004321D8"/>
    <w:rsid w:val="00446655"/>
    <w:rsid w:val="00462980"/>
    <w:rsid w:val="0047010F"/>
    <w:rsid w:val="00484824"/>
    <w:rsid w:val="00494772"/>
    <w:rsid w:val="004E77D9"/>
    <w:rsid w:val="00502D7C"/>
    <w:rsid w:val="00533C43"/>
    <w:rsid w:val="00540CD0"/>
    <w:rsid w:val="00554923"/>
    <w:rsid w:val="00571B77"/>
    <w:rsid w:val="005A6F95"/>
    <w:rsid w:val="005B1A57"/>
    <w:rsid w:val="005B46C7"/>
    <w:rsid w:val="005B6EB6"/>
    <w:rsid w:val="005D55C8"/>
    <w:rsid w:val="005F7C7B"/>
    <w:rsid w:val="0061664D"/>
    <w:rsid w:val="0064670D"/>
    <w:rsid w:val="00654B1B"/>
    <w:rsid w:val="00662ECF"/>
    <w:rsid w:val="00690C0B"/>
    <w:rsid w:val="006A5E39"/>
    <w:rsid w:val="006C73B4"/>
    <w:rsid w:val="006D2676"/>
    <w:rsid w:val="006F28C5"/>
    <w:rsid w:val="0073017F"/>
    <w:rsid w:val="007360D0"/>
    <w:rsid w:val="00740BD8"/>
    <w:rsid w:val="0077513A"/>
    <w:rsid w:val="00793790"/>
    <w:rsid w:val="007B3CE7"/>
    <w:rsid w:val="007C44EE"/>
    <w:rsid w:val="007C5174"/>
    <w:rsid w:val="007D67E5"/>
    <w:rsid w:val="007F4A85"/>
    <w:rsid w:val="00815CBD"/>
    <w:rsid w:val="00823AD4"/>
    <w:rsid w:val="0083166A"/>
    <w:rsid w:val="00836C15"/>
    <w:rsid w:val="00850759"/>
    <w:rsid w:val="008A44BF"/>
    <w:rsid w:val="008B1930"/>
    <w:rsid w:val="008B2FD0"/>
    <w:rsid w:val="008B3091"/>
    <w:rsid w:val="008C0B86"/>
    <w:rsid w:val="008C7417"/>
    <w:rsid w:val="008D0074"/>
    <w:rsid w:val="008E7B96"/>
    <w:rsid w:val="008F7E9F"/>
    <w:rsid w:val="009240FA"/>
    <w:rsid w:val="00926FB6"/>
    <w:rsid w:val="00933463"/>
    <w:rsid w:val="00951D7E"/>
    <w:rsid w:val="00976FDC"/>
    <w:rsid w:val="0098272D"/>
    <w:rsid w:val="009A2432"/>
    <w:rsid w:val="009B161F"/>
    <w:rsid w:val="009C4E5C"/>
    <w:rsid w:val="009C552D"/>
    <w:rsid w:val="009D0317"/>
    <w:rsid w:val="009D0E76"/>
    <w:rsid w:val="00A01AE9"/>
    <w:rsid w:val="00A43958"/>
    <w:rsid w:val="00A87575"/>
    <w:rsid w:val="00AB1375"/>
    <w:rsid w:val="00AE0360"/>
    <w:rsid w:val="00B03222"/>
    <w:rsid w:val="00B1295E"/>
    <w:rsid w:val="00B561BE"/>
    <w:rsid w:val="00B56A36"/>
    <w:rsid w:val="00B616D8"/>
    <w:rsid w:val="00B860EF"/>
    <w:rsid w:val="00BB5F87"/>
    <w:rsid w:val="00BD049B"/>
    <w:rsid w:val="00C02A24"/>
    <w:rsid w:val="00C144E0"/>
    <w:rsid w:val="00C4109C"/>
    <w:rsid w:val="00C43CF9"/>
    <w:rsid w:val="00C6738E"/>
    <w:rsid w:val="00C70C07"/>
    <w:rsid w:val="00C75E24"/>
    <w:rsid w:val="00CA42F3"/>
    <w:rsid w:val="00CB3521"/>
    <w:rsid w:val="00CE2A3E"/>
    <w:rsid w:val="00D30AA3"/>
    <w:rsid w:val="00D50AAB"/>
    <w:rsid w:val="00D56642"/>
    <w:rsid w:val="00D82934"/>
    <w:rsid w:val="00DA360F"/>
    <w:rsid w:val="00DB352F"/>
    <w:rsid w:val="00DB4221"/>
    <w:rsid w:val="00DC0785"/>
    <w:rsid w:val="00E03425"/>
    <w:rsid w:val="00E272B6"/>
    <w:rsid w:val="00E3517F"/>
    <w:rsid w:val="00E42AA1"/>
    <w:rsid w:val="00E8246F"/>
    <w:rsid w:val="00E945C3"/>
    <w:rsid w:val="00EC009F"/>
    <w:rsid w:val="00EE68D8"/>
    <w:rsid w:val="00EE71B9"/>
    <w:rsid w:val="00EF66A3"/>
    <w:rsid w:val="00F12158"/>
    <w:rsid w:val="00F22803"/>
    <w:rsid w:val="00FA4C69"/>
    <w:rsid w:val="00FC42E6"/>
    <w:rsid w:val="00FD1337"/>
    <w:rsid w:val="00FD4767"/>
    <w:rsid w:val="00FE719A"/>
    <w:rsid w:val="00FF2830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2C6C84"/>
  <w15:chartTrackingRefBased/>
  <w15:docId w15:val="{DC46B5E9-1E57-46DE-977E-0F73CF10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C0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C00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C00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 List,FooterText,List Paragraph1,Colorful List Accent 1,numbered,Paragraphe de liste1,列出段落,列出段落1,Bulletr List Paragraph,List Paragraph2,List Paragraph21,Párrafo de lista1,Parágrafo da Lista1,リスト段落1,Plan"/>
    <w:basedOn w:val="Normal"/>
    <w:link w:val="ListParagraphChar"/>
    <w:uiPriority w:val="34"/>
    <w:qFormat/>
    <w:rsid w:val="005B46C7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B4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6C7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6C7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C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6C7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6C7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C009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C00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C00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(numbered (a)) Char,Bullet List Char,FooterText Char,List Paragraph1 Char,Colorful List Accent 1 Char,numbered Char,Paragraphe de liste1 Char,列出段落 Char,列出段落1 Char,Bulletr List Paragraph Char,List Paragraph2 Char"/>
    <w:link w:val="ListParagraph"/>
    <w:uiPriority w:val="34"/>
    <w:qFormat/>
    <w:locked/>
    <w:rsid w:val="00446655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C0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C0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785"/>
  </w:style>
  <w:style w:type="paragraph" w:styleId="Footer">
    <w:name w:val="footer"/>
    <w:basedOn w:val="Normal"/>
    <w:link w:val="FooterChar"/>
    <w:uiPriority w:val="99"/>
    <w:unhideWhenUsed/>
    <w:rsid w:val="00DC0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785"/>
  </w:style>
  <w:style w:type="paragraph" w:customStyle="1" w:styleId="07Instruction">
    <w:name w:val="07. Instruction"/>
    <w:basedOn w:val="Normal"/>
    <w:link w:val="07InstructionChar"/>
    <w:qFormat/>
    <w:rsid w:val="00DC0785"/>
    <w:rPr>
      <w:rFonts w:asciiTheme="majorHAnsi" w:hAnsiTheme="majorHAnsi"/>
      <w:i/>
      <w:color w:val="BFBFBF" w:themeColor="background1" w:themeShade="BF"/>
      <w:sz w:val="20"/>
      <w:lang w:val="en-GB"/>
    </w:rPr>
  </w:style>
  <w:style w:type="character" w:customStyle="1" w:styleId="07InstructionChar">
    <w:name w:val="07. Instruction Char"/>
    <w:basedOn w:val="DefaultParagraphFont"/>
    <w:link w:val="07Instruction"/>
    <w:rsid w:val="00DC0785"/>
    <w:rPr>
      <w:rFonts w:asciiTheme="majorHAnsi" w:hAnsiTheme="majorHAnsi"/>
      <w:i/>
      <w:color w:val="BFBFBF" w:themeColor="background1" w:themeShade="BF"/>
      <w:sz w:val="20"/>
      <w:lang w:val="en-GB"/>
    </w:rPr>
  </w:style>
  <w:style w:type="paragraph" w:customStyle="1" w:styleId="08Fillout">
    <w:name w:val="08. Fill out"/>
    <w:basedOn w:val="Normal"/>
    <w:link w:val="08FilloutChar"/>
    <w:qFormat/>
    <w:rsid w:val="00DC0785"/>
    <w:rPr>
      <w:rFonts w:asciiTheme="majorHAnsi" w:hAnsiTheme="majorHAnsi"/>
      <w:color w:val="FF0000"/>
      <w:sz w:val="20"/>
      <w:lang w:val="en-GB"/>
    </w:rPr>
  </w:style>
  <w:style w:type="character" w:customStyle="1" w:styleId="08FilloutChar">
    <w:name w:val="08. Fill out Char"/>
    <w:basedOn w:val="DefaultParagraphFont"/>
    <w:link w:val="08Fillout"/>
    <w:rsid w:val="00DC0785"/>
    <w:rPr>
      <w:rFonts w:asciiTheme="majorHAnsi" w:hAnsiTheme="majorHAnsi"/>
      <w:color w:val="FF0000"/>
      <w:sz w:val="20"/>
      <w:lang w:val="en-GB"/>
    </w:rPr>
  </w:style>
  <w:style w:type="paragraph" w:styleId="NoSpacing">
    <w:name w:val="No Spacing"/>
    <w:aliases w:val="Table small"/>
    <w:link w:val="NoSpacingChar"/>
    <w:uiPriority w:val="1"/>
    <w:qFormat/>
    <w:rsid w:val="00DC0785"/>
    <w:pPr>
      <w:spacing w:after="0" w:line="240" w:lineRule="auto"/>
    </w:pPr>
    <w:rPr>
      <w:sz w:val="20"/>
      <w:szCs w:val="20"/>
      <w:lang w:val="en-GB"/>
    </w:rPr>
  </w:style>
  <w:style w:type="character" w:customStyle="1" w:styleId="NoSpacingChar">
    <w:name w:val="No Spacing Char"/>
    <w:aliases w:val="Table small Char"/>
    <w:basedOn w:val="DefaultParagraphFont"/>
    <w:link w:val="NoSpacing"/>
    <w:uiPriority w:val="1"/>
    <w:rsid w:val="00DC0785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A_Security xmlns="20c1abfa-485b-41c9-a329-38772ca1fd48">MSF Internal</OCA_Security>
    <PersonalData xmlns="20c1abfa-485b-41c9-a329-38772ca1fd48">
      <Value>No Personal Data</Value>
    </PersonalData>
    <cd29f0ef384242669a606ad1a9df00b7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Centre Amsterdam</TermName>
          <TermId xmlns="http://schemas.microsoft.com/office/infopath/2007/PartnerControls">c1cea462-cc28-4c38-bab9-3ca4a912d8a4</TermId>
        </TermInfo>
      </Terms>
    </cd29f0ef384242669a606ad1a9df00b7>
    <hf1c0e968c904d07a40bcfc4c670c7df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</TermName>
          <TermId xmlns="http://schemas.microsoft.com/office/infopath/2007/PartnerControls">9876df0d-2114-45e7-af4a-a3839de2f0e0</TermId>
        </TermInfo>
      </Terms>
    </hf1c0e968c904d07a40bcfc4c670c7df>
    <k28648cfc64c4feeb48d6f4fd07f97c9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Sudan</TermName>
          <TermId xmlns="http://schemas.microsoft.com/office/infopath/2007/PartnerControls">168fa533-fbcf-4ba4-9252-bc601196d914</TermId>
        </TermInfo>
      </Terms>
    </k28648cfc64c4feeb48d6f4fd07f97c9>
    <ea1123c5d5854e3487d4709e724a374d xmlns="20c1abfa-485b-41c9-a329-38772ca1fd48">
      <Terms xmlns="http://schemas.microsoft.com/office/infopath/2007/PartnerControls"/>
    </ea1123c5d5854e3487d4709e724a374d>
    <TaxCatchAll xmlns="20c1abfa-485b-41c9-a329-38772ca1fd48">
      <Value>6</Value>
      <Value>5</Value>
      <Value>4</Value>
      <Value>2</Value>
      <Value>1</Value>
    </TaxCatchAll>
    <Keep_Until xmlns="20c1abfa-485b-41c9-a329-38772ca1fd48" xsi:nil="true"/>
    <e20b9dc289914e26aa8c23b8f8ab888e xmlns="20c1abfa-485b-41c9-a329-38772ca1fd48">
      <Terms xmlns="http://schemas.microsoft.com/office/infopath/2007/PartnerControls"/>
    </e20b9dc289914e26aa8c23b8f8ab888e>
    <p0c3e7b3f5fa4709884d178aaf27d97b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Sudan</TermName>
          <TermId xmlns="http://schemas.microsoft.com/office/infopath/2007/PartnerControls">65d66dab-ad24-4d34-a04d-5c94deed7606</TermId>
        </TermInfo>
      </Terms>
    </p0c3e7b3f5fa4709884d178aaf27d97b>
    <Publishing_Status xmlns="20c1abfa-485b-41c9-a329-38772ca1fd48">Not Published</Publishing_Status>
    <ac5bcaea78d645efbd7ad57ee0e99c74 xmlns="20c1abfa-485b-41c9-a329-38772ca1fd48">
      <Terms xmlns="http://schemas.microsoft.com/office/infopath/2007/PartnerControls"/>
    </ac5bcaea78d645efbd7ad57ee0e99c74>
    <ma355bf4056648d0a4807f82c334cfeb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</TermName>
          <TermId xmlns="http://schemas.microsoft.com/office/infopath/2007/PartnerControls">b0809ff9-3f65-44b7-bafd-132f7bd5c20e</TermId>
        </TermInfo>
      </Terms>
    </ma355bf4056648d0a4807f82c334cfeb>
    <c9685e466d8f4649b390625e1425c3ff xmlns="20c1abfa-485b-41c9-a329-38772ca1fd48">
      <Terms xmlns="http://schemas.microsoft.com/office/infopath/2007/PartnerControls"/>
    </c9685e466d8f4649b390625e1425c3ff>
    <Last_Published_Date xmlns="20c1abfa-485b-41c9-a329-38772ca1fd48" xsi:nil="true"/>
    <_dlc_DocId xmlns="18f844f3-40f5-41ea-99da-16e32cfd0867">CYHKZQQCANU6-836950919-16007</_dlc_DocId>
    <_dlc_DocIdUrl xmlns="18f844f3-40f5-41ea-99da-16e32cfd0867">
      <Url>https://msfintl.sharepoint.com/sites/grp-oca-sudan/_layouts/15/DocIdRedir.aspx?ID=CYHKZQQCANU6-836950919-16007</Url>
      <Description>CYHKZQQCANU6-836950919-16007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CA_Mission Document" ma:contentTypeID="0x01010015F0DD43F147ED4DB3F172C2DF96DD9606008FA62187CDFE6941AB73C9D2DEFAC822" ma:contentTypeVersion="92" ma:contentTypeDescription="" ma:contentTypeScope="" ma:versionID="780e7eb5b29e393bb32eb492a54d106a">
  <xsd:schema xmlns:xsd="http://www.w3.org/2001/XMLSchema" xmlns:xs="http://www.w3.org/2001/XMLSchema" xmlns:p="http://schemas.microsoft.com/office/2006/metadata/properties" xmlns:ns2="20c1abfa-485b-41c9-a329-38772ca1fd48" xmlns:ns3="18f844f3-40f5-41ea-99da-16e32cfd0867" targetNamespace="http://schemas.microsoft.com/office/2006/metadata/properties" ma:root="true" ma:fieldsID="76cbe91dc84c8236513f0520b63974f5" ns2:_="" ns3:_="">
    <xsd:import namespace="20c1abfa-485b-41c9-a329-38772ca1fd48"/>
    <xsd:import namespace="18f844f3-40f5-41ea-99da-16e32cfd0867"/>
    <xsd:element name="properties">
      <xsd:complexType>
        <xsd:sequence>
          <xsd:element name="documentManagement">
            <xsd:complexType>
              <xsd:all>
                <xsd:element ref="ns2:ea1123c5d5854e3487d4709e724a374d" minOccurs="0"/>
                <xsd:element ref="ns2:TaxCatchAll" minOccurs="0"/>
                <xsd:element ref="ns2:TaxCatchAllLabel" minOccurs="0"/>
                <xsd:element ref="ns2:p0c3e7b3f5fa4709884d178aaf27d97b" minOccurs="0"/>
                <xsd:element ref="ns2:hf1c0e968c904d07a40bcfc4c670c7df" minOccurs="0"/>
                <xsd:element ref="ns2:ac5bcaea78d645efbd7ad57ee0e99c74" minOccurs="0"/>
                <xsd:element ref="ns2:k28648cfc64c4feeb48d6f4fd07f97c9" minOccurs="0"/>
                <xsd:element ref="ns2:cd29f0ef384242669a606ad1a9df00b7" minOccurs="0"/>
                <xsd:element ref="ns2:ma355bf4056648d0a4807f82c334cfeb" minOccurs="0"/>
                <xsd:element ref="ns2:c9685e466d8f4649b390625e1425c3ff" minOccurs="0"/>
                <xsd:element ref="ns2:OCA_Security" minOccurs="0"/>
                <xsd:element ref="ns2:Last_Published_Date" minOccurs="0"/>
                <xsd:element ref="ns2:Keep_Until" minOccurs="0"/>
                <xsd:element ref="ns2:PersonalData" minOccurs="0"/>
                <xsd:element ref="ns2:Publishing_Status" minOccurs="0"/>
                <xsd:element ref="ns2:e20b9dc289914e26aa8c23b8f8ab888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ea1123c5d5854e3487d4709e724a374d" ma:index="8" nillable="true" ma:taxonomy="true" ma:internalName="ea1123c5d5854e3487d4709e724a374d" ma:taxonomyFieldName="OCA_Audience" ma:displayName="Audience" ma:readOnly="false" ma:default="" ma:fieldId="{ea1123c5-d585-4e34-87d4-709e724a374d}" ma:taxonomyMulti="true" ma:sspId="3f8169e7-20d4-4f95-9450-953b2d8ea517" ma:termSetId="238e0ffe-d0c1-48dd-8345-8650b0a1fe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0424d72-04ac-4df2-8cf8-6f5c11f46f93}" ma:internalName="TaxCatchAll" ma:showField="CatchAllData" ma:web="18f844f3-40f5-41ea-99da-16e32cfd0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0424d72-04ac-4df2-8cf8-6f5c11f46f93}" ma:internalName="TaxCatchAllLabel" ma:readOnly="true" ma:showField="CatchAllDataLabel" ma:web="18f844f3-40f5-41ea-99da-16e32cfd0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c3e7b3f5fa4709884d178aaf27d97b" ma:index="12" nillable="true" ma:taxonomy="true" ma:internalName="p0c3e7b3f5fa4709884d178aaf27d97b" ma:taxonomyFieldName="OCA_Country" ma:displayName="Country" ma:default="" ma:fieldId="{90c3e7b3-f5fa-4709-884d-178aaf27d97b}" ma:taxonomyMulti="true" ma:sspId="3f8169e7-20d4-4f95-9450-953b2d8ea517" ma:termSetId="36af809d-73a7-4f22-967c-6aa7005dc9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1c0e968c904d07a40bcfc4c670c7df" ma:index="14" nillable="true" ma:taxonomy="true" ma:internalName="hf1c0e968c904d07a40bcfc4c670c7df" ma:taxonomyFieldName="OCA_Department" ma:displayName="Department-name" ma:readOnly="false" ma:default="" ma:fieldId="{1f1c0e96-8c90-4d07-a40b-cfc4c670c7df}" ma:sspId="3f8169e7-20d4-4f95-9450-953b2d8ea517" ma:termSetId="b44e5cb3-8906-48ec-b14b-0d9680188a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5bcaea78d645efbd7ad57ee0e99c74" ma:index="16" nillable="true" ma:taxonomy="true" ma:internalName="ac5bcaea78d645efbd7ad57ee0e99c74" ma:taxonomyFieldName="OCA_DocType" ma:displayName="Document Type" ma:default="" ma:fieldId="{ac5bcaea-78d6-45ef-bd7a-d57ee0e99c74}" ma:taxonomyMulti="true" ma:sspId="3f8169e7-20d4-4f95-9450-953b2d8ea517" ma:termSetId="2173d809-285d-447d-acd7-641ecd217f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8648cfc64c4feeb48d6f4fd07f97c9" ma:index="18" nillable="true" ma:taxonomy="true" ma:internalName="k28648cfc64c4feeb48d6f4fd07f97c9" ma:taxonomyFieldName="OCA_Mission" ma:displayName="Mission" ma:readOnly="false" ma:default="" ma:fieldId="{428648cf-c64c-4fee-b48d-6f4fd07f97c9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29f0ef384242669a606ad1a9df00b7" ma:index="20" nillable="true" ma:taxonomy="true" ma:internalName="cd29f0ef384242669a606ad1a9df00b7" ma:taxonomyFieldName="OCA_MSFEntity" ma:displayName="MSF Entity" ma:default="1;#Operational Centre Amsterdam|c1cea462-cc28-4c38-bab9-3ca4a912d8a4" ma:fieldId="{cd29f0ef-3842-4266-9a60-6ad1a9df00b7}" ma:sspId="3f8169e7-20d4-4f95-9450-953b2d8ea517" ma:termSetId="535309ab-0619-4f55-9ff2-498ea40739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355bf4056648d0a4807f82c334cfeb" ma:index="22" nillable="true" ma:taxonomy="true" ma:internalName="ma355bf4056648d0a4807f82c334cfeb" ma:taxonomyFieldName="OCA_Entity" ma:displayName="OCA Entity" ma:readOnly="false" ma:default="" ma:fieldId="{6a355bf4-0566-48d0-a480-7f82c334cfeb}" ma:sspId="3f8169e7-20d4-4f95-9450-953b2d8ea517" ma:termSetId="ce6c5e2f-fea0-4dc7-924e-dc3a0e147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685e466d8f4649b390625e1425c3ff" ma:index="24" nillable="true" ma:taxonomy="true" ma:internalName="c9685e466d8f4649b390625e1425c3ff" ma:taxonomyFieldName="OCA_Project" ma:displayName="Project" ma:default="" ma:fieldId="{c9685e46-6d8f-4649-b390-625e1425c3ff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A_Security" ma:index="26" nillable="true" ma:displayName="Security" ma:default="MSF Internal" ma:format="RadioButtons" ma:internalName="OCA_Security">
      <xsd:simpleType>
        <xsd:restriction base="dms:Choice">
          <xsd:enumeration value="SECRET - Do Not Share"/>
          <xsd:enumeration value="Confidential - Do Not Share"/>
          <xsd:enumeration value="Restricted"/>
          <xsd:enumeration value="MSF Internal"/>
          <xsd:enumeration value="Public"/>
        </xsd:restriction>
      </xsd:simpleType>
    </xsd:element>
    <xsd:element name="Last_Published_Date" ma:index="27" nillable="true" ma:displayName="Last_Published_Date" ma:format="DateOnly" ma:internalName="Last_Published_Date" ma:readOnly="false">
      <xsd:simpleType>
        <xsd:restriction base="dms:DateTime"/>
      </xsd:simpleType>
    </xsd:element>
    <xsd:element name="Keep_Until" ma:index="28" nillable="true" ma:displayName="Keep_Until" ma:format="DateOnly" ma:internalName="Keep_Until">
      <xsd:simpleType>
        <xsd:restriction base="dms:DateTime"/>
      </xsd:simpleType>
    </xsd:element>
    <xsd:element name="PersonalData" ma:index="29" nillable="true" ma:displayName="PersonalData" ma:default="No Personal Data" ma:internalName="PersonalDat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Personal Data"/>
                    <xsd:enumeration value="Contains Personal Data"/>
                  </xsd:restriction>
                </xsd:simpleType>
              </xsd:element>
            </xsd:sequence>
          </xsd:extension>
        </xsd:complexContent>
      </xsd:complexType>
    </xsd:element>
    <xsd:element name="Publishing_Status" ma:index="30" nillable="true" ma:displayName="Publishing_Status" ma:default="Not Published" ma:format="Dropdown" ma:indexed="true" ma:internalName="Publishing_Status">
      <xsd:simpleType>
        <xsd:restriction base="dms:Choice">
          <xsd:enumeration value="Not Published"/>
          <xsd:enumeration value="Published"/>
        </xsd:restriction>
      </xsd:simpleType>
    </xsd:element>
    <xsd:element name="e20b9dc289914e26aa8c23b8f8ab888e" ma:index="31" nillable="true" ma:taxonomy="true" ma:internalName="e20b9dc289914e26aa8c23b8f8ab888e" ma:taxonomyFieldName="Topic_Area" ma:displayName="Topic_Area" ma:default="" ma:fieldId="{e20b9dc2-8991-4e26-aa8c-23b8f8ab888e}" ma:taxonomyMulti="true" ma:sspId="3f8169e7-20d4-4f95-9450-953b2d8ea517" ma:termSetId="0c56bfd1-ef5f-41e9-b3e1-9295c8a2e51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844f3-40f5-41ea-99da-16e32cfd0867" elementFormDefault="qualified">
    <xsd:import namespace="http://schemas.microsoft.com/office/2006/documentManagement/types"/>
    <xsd:import namespace="http://schemas.microsoft.com/office/infopath/2007/PartnerControls"/>
    <xsd:element name="_dlc_DocId" ma:index="3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f8169e7-20d4-4f95-9450-953b2d8ea517" ContentTypeId="0x01010015F0DD43F147ED4DB3F172C2DF96DD9606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6908E549-4BDD-42D7-A783-7FE4284C65C0}">
  <ds:schemaRefs>
    <ds:schemaRef ds:uri="http://schemas.microsoft.com/office/2006/metadata/properties"/>
    <ds:schemaRef ds:uri="http://schemas.microsoft.com/office/infopath/2007/PartnerControls"/>
    <ds:schemaRef ds:uri="20c1abfa-485b-41c9-a329-38772ca1fd48"/>
    <ds:schemaRef ds:uri="18f844f3-40f5-41ea-99da-16e32cfd0867"/>
  </ds:schemaRefs>
</ds:datastoreItem>
</file>

<file path=customXml/itemProps2.xml><?xml version="1.0" encoding="utf-8"?>
<ds:datastoreItem xmlns:ds="http://schemas.openxmlformats.org/officeDocument/2006/customXml" ds:itemID="{C2F75839-13A7-4CB4-B694-491575A53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1abfa-485b-41c9-a329-38772ca1fd48"/>
    <ds:schemaRef ds:uri="18f844f3-40f5-41ea-99da-16e32cfd0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907AF-3DD6-4EC0-9591-4A551E2314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08ACB2-2063-4CEC-BCD9-0A5BBC6C954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33C1D3C-ABFE-4FA7-A298-1B7A28B7BA2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37657C6-90E3-4896-9F09-1AC697B7182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OCA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khartoum-watsanmngr-msf-oca</dc:creator>
  <cp:keywords/>
  <dc:description/>
  <cp:lastModifiedBy>sudan-watsantl-msf-oca</cp:lastModifiedBy>
  <cp:revision>21</cp:revision>
  <dcterms:created xsi:type="dcterms:W3CDTF">2025-03-20T10:03:00Z</dcterms:created>
  <dcterms:modified xsi:type="dcterms:W3CDTF">2025-04-15T14:06:00Z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0x01010015F0DD43F147ED4DB3F172C2DF96DD9606008FA62187CDFE6941AB73C9D2DEFAC822</vt:lpwstr>
  </property>
  <property fmtid="{D5CDD505-2E9C-101B-9397-08002B2CF9AE}" pid="3" name="_dlc_DocIdItemGuid">
    <vt:lpwstr>22029352-f8b5-4e6e-826d-8da6b03bc6dc</vt:lpwstr>
  </property>
  <property fmtid="{D5CDD505-2E9C-101B-9397-08002B2CF9AE}" pid="4" name="OCA_MSFEntity">
    <vt:lpwstr>1;#Operational Centre Amsterdam|c1cea462-cc28-4c38-bab9-3ca4a912d8a4</vt:lpwstr>
  </property>
  <property fmtid="{D5CDD505-2E9C-101B-9397-08002B2CF9AE}" pid="5" name="OCA_Mission">
    <vt:lpwstr>5;#Sudan|168fa533-fbcf-4ba4-9252-bc601196d914</vt:lpwstr>
  </property>
  <property fmtid="{D5CDD505-2E9C-101B-9397-08002B2CF9AE}" pid="6" name="TaxKeyword">
    <vt:lpwstr/>
  </property>
  <property fmtid="{D5CDD505-2E9C-101B-9397-08002B2CF9AE}" pid="7" name="OCA_Entity">
    <vt:lpwstr>4;#Field|b0809ff9-3f65-44b7-bafd-132f7bd5c20e</vt:lpwstr>
  </property>
  <property fmtid="{D5CDD505-2E9C-101B-9397-08002B2CF9AE}" pid="8" name="MediaServiceImageTags">
    <vt:lpwstr/>
  </property>
  <property fmtid="{D5CDD505-2E9C-101B-9397-08002B2CF9AE}" pid="9" name="OCA_Country">
    <vt:lpwstr>2;#Sudan|65d66dab-ad24-4d34-a04d-5c94deed7606</vt:lpwstr>
  </property>
  <property fmtid="{D5CDD505-2E9C-101B-9397-08002B2CF9AE}" pid="10" name="TaxKeywordTaxHTField">
    <vt:lpwstr/>
  </property>
  <property fmtid="{D5CDD505-2E9C-101B-9397-08002B2CF9AE}" pid="11" name="OCA_DocType">
    <vt:lpwstr/>
  </property>
  <property fmtid="{D5CDD505-2E9C-101B-9397-08002B2CF9AE}" pid="12" name="OCA_Audience">
    <vt:lpwstr/>
  </property>
  <property fmtid="{D5CDD505-2E9C-101B-9397-08002B2CF9AE}" pid="13" name="OCA_Project">
    <vt:lpwstr/>
  </property>
  <property fmtid="{D5CDD505-2E9C-101B-9397-08002B2CF9AE}" pid="14" name="Topic_Area">
    <vt:lpwstr/>
  </property>
  <property fmtid="{D5CDD505-2E9C-101B-9397-08002B2CF9AE}" pid="15" name="OCA_Department">
    <vt:lpwstr>6;#Medical|9876df0d-2114-45e7-af4a-a3839de2f0e0</vt:lpwstr>
  </property>
  <property fmtid="{D5CDD505-2E9C-101B-9397-08002B2CF9AE}" pid="16" name="lcf76f155ced4ddcb4097134ff3c332f">
    <vt:lpwstr/>
  </property>
</Properties>
</file>